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7"/>
        <w:ind w:left="240"/>
        <w:rPr>
          <w:rFonts w:hint="eastAsia" w:ascii="黑体" w:eastAsia="黑体"/>
        </w:rPr>
      </w:pPr>
      <w:r>
        <w:rPr>
          <w:rFonts w:hint="eastAsia" w:ascii="黑体" w:eastAsia="黑体"/>
        </w:rPr>
        <w:t>附件 1</w:t>
      </w:r>
    </w:p>
    <w:p>
      <w:pPr>
        <w:pStyle w:val="2"/>
        <w:spacing w:before="8"/>
        <w:rPr>
          <w:rFonts w:ascii="黑体"/>
          <w:sz w:val="43"/>
        </w:rPr>
      </w:pPr>
    </w:p>
    <w:p>
      <w:pPr>
        <w:spacing w:before="0"/>
        <w:ind w:left="302" w:right="0" w:firstLine="0"/>
        <w:jc w:val="left"/>
        <w:rPr>
          <w:rFonts w:hint="eastAsia" w:ascii="华文中宋" w:eastAsia="华文中宋"/>
          <w:sz w:val="36"/>
        </w:rPr>
      </w:pPr>
      <w:bookmarkStart w:id="0" w:name="_GoBack"/>
      <w:r>
        <w:rPr>
          <w:rFonts w:hint="eastAsia" w:ascii="华文中宋" w:eastAsia="华文中宋"/>
          <w:w w:val="95"/>
          <w:sz w:val="36"/>
        </w:rPr>
        <w:t>2019 年度博士后创新人才支持计划优先资助的研究领域</w:t>
      </w:r>
    </w:p>
    <w:bookmarkEnd w:id="0"/>
    <w:p>
      <w:pPr>
        <w:spacing w:before="28"/>
        <w:ind w:left="2112" w:right="0" w:firstLine="0"/>
        <w:jc w:val="left"/>
        <w:rPr>
          <w:sz w:val="24"/>
        </w:rPr>
      </w:pPr>
      <w:r>
        <w:rPr>
          <w:sz w:val="24"/>
        </w:rPr>
        <w:t>（选自《“十三五”国家科技创新规划》）</w:t>
      </w:r>
    </w:p>
    <w:p>
      <w:pPr>
        <w:pStyle w:val="2"/>
        <w:rPr>
          <w:sz w:val="24"/>
        </w:rPr>
      </w:pPr>
    </w:p>
    <w:p>
      <w:pPr>
        <w:pStyle w:val="2"/>
        <w:spacing w:before="11"/>
        <w:rPr>
          <w:sz w:val="24"/>
        </w:rPr>
      </w:pPr>
    </w:p>
    <w:p>
      <w:pPr>
        <w:spacing w:before="1"/>
        <w:ind w:left="799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一、战略性前瞻性重大科学研究领域</w:t>
      </w:r>
    </w:p>
    <w:p>
      <w:pPr>
        <w:pStyle w:val="5"/>
        <w:numPr>
          <w:ilvl w:val="0"/>
          <w:numId w:val="1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z w:val="28"/>
        </w:rPr>
        <w:t>纳米科技</w:t>
      </w:r>
    </w:p>
    <w:p>
      <w:pPr>
        <w:pStyle w:val="5"/>
        <w:numPr>
          <w:ilvl w:val="0"/>
          <w:numId w:val="1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量子调控与量子信息</w:t>
      </w:r>
    </w:p>
    <w:p>
      <w:pPr>
        <w:pStyle w:val="5"/>
        <w:numPr>
          <w:ilvl w:val="0"/>
          <w:numId w:val="1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蛋白质机器与生命过程调控</w:t>
      </w:r>
    </w:p>
    <w:p>
      <w:pPr>
        <w:pStyle w:val="5"/>
        <w:numPr>
          <w:ilvl w:val="0"/>
          <w:numId w:val="1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1"/>
          <w:sz w:val="28"/>
        </w:rPr>
        <w:t>干细胞及转化</w:t>
      </w:r>
    </w:p>
    <w:p>
      <w:pPr>
        <w:pStyle w:val="5"/>
        <w:numPr>
          <w:ilvl w:val="0"/>
          <w:numId w:val="1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依托大科学装置的前沿研究</w:t>
      </w:r>
    </w:p>
    <w:p>
      <w:pPr>
        <w:pStyle w:val="5"/>
        <w:numPr>
          <w:ilvl w:val="0"/>
          <w:numId w:val="1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1"/>
          <w:sz w:val="28"/>
        </w:rPr>
        <w:t>全球变化及应对</w:t>
      </w:r>
    </w:p>
    <w:p>
      <w:pPr>
        <w:pStyle w:val="5"/>
        <w:numPr>
          <w:ilvl w:val="0"/>
          <w:numId w:val="1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发育的遗传与环境调控</w:t>
      </w:r>
    </w:p>
    <w:p>
      <w:pPr>
        <w:pStyle w:val="5"/>
        <w:numPr>
          <w:ilvl w:val="0"/>
          <w:numId w:val="1"/>
        </w:numPr>
        <w:tabs>
          <w:tab w:val="left" w:pos="1234"/>
        </w:tabs>
        <w:spacing w:before="187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1"/>
          <w:sz w:val="28"/>
        </w:rPr>
        <w:t>合成生物学</w:t>
      </w:r>
    </w:p>
    <w:p>
      <w:pPr>
        <w:pStyle w:val="5"/>
        <w:numPr>
          <w:ilvl w:val="0"/>
          <w:numId w:val="1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z w:val="28"/>
        </w:rPr>
        <w:t>基因编辑</w:t>
      </w:r>
    </w:p>
    <w:p>
      <w:pPr>
        <w:pStyle w:val="5"/>
        <w:numPr>
          <w:ilvl w:val="0"/>
          <w:numId w:val="1"/>
        </w:numPr>
        <w:tabs>
          <w:tab w:val="left" w:pos="1500"/>
          <w:tab w:val="left" w:pos="1501"/>
        </w:tabs>
        <w:spacing w:before="186" w:after="0" w:line="240" w:lineRule="auto"/>
        <w:ind w:left="1500" w:right="0" w:hanging="687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深海、深地、深空、深蓝科学研究</w:t>
      </w:r>
    </w:p>
    <w:p>
      <w:pPr>
        <w:pStyle w:val="5"/>
        <w:numPr>
          <w:ilvl w:val="0"/>
          <w:numId w:val="1"/>
        </w:numPr>
        <w:tabs>
          <w:tab w:val="left" w:pos="1500"/>
          <w:tab w:val="left" w:pos="1501"/>
        </w:tabs>
        <w:spacing w:before="186" w:after="0" w:line="240" w:lineRule="auto"/>
        <w:ind w:left="1500" w:right="0" w:hanging="687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物质深层次结构和宇宙大尺度物理研究</w:t>
      </w:r>
    </w:p>
    <w:p>
      <w:pPr>
        <w:pStyle w:val="5"/>
        <w:numPr>
          <w:ilvl w:val="0"/>
          <w:numId w:val="1"/>
        </w:numPr>
        <w:tabs>
          <w:tab w:val="left" w:pos="1500"/>
          <w:tab w:val="left" w:pos="1501"/>
        </w:tabs>
        <w:spacing w:before="186" w:after="0" w:line="240" w:lineRule="auto"/>
        <w:ind w:left="1500" w:right="0" w:hanging="687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核心数学及应用数学</w:t>
      </w:r>
    </w:p>
    <w:p>
      <w:pPr>
        <w:pStyle w:val="5"/>
        <w:numPr>
          <w:ilvl w:val="0"/>
          <w:numId w:val="1"/>
        </w:numPr>
        <w:tabs>
          <w:tab w:val="left" w:pos="1500"/>
          <w:tab w:val="left" w:pos="1501"/>
        </w:tabs>
        <w:spacing w:before="187" w:after="0" w:line="240" w:lineRule="auto"/>
        <w:ind w:left="1500" w:right="0" w:hanging="687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磁约束核聚变能发展</w:t>
      </w:r>
    </w:p>
    <w:p>
      <w:pPr>
        <w:spacing w:before="186"/>
        <w:ind w:left="799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二、现代产业技术领域</w:t>
      </w:r>
    </w:p>
    <w:p>
      <w:pPr>
        <w:pStyle w:val="5"/>
        <w:numPr>
          <w:ilvl w:val="0"/>
          <w:numId w:val="2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1"/>
          <w:sz w:val="28"/>
        </w:rPr>
        <w:t>新一代信息技术</w:t>
      </w:r>
    </w:p>
    <w:p>
      <w:pPr>
        <w:pStyle w:val="5"/>
        <w:numPr>
          <w:ilvl w:val="0"/>
          <w:numId w:val="2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z w:val="28"/>
        </w:rPr>
        <w:t>人工智能</w:t>
      </w:r>
    </w:p>
    <w:p>
      <w:pPr>
        <w:pStyle w:val="5"/>
        <w:numPr>
          <w:ilvl w:val="0"/>
          <w:numId w:val="2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智能绿色服务制造技术</w:t>
      </w:r>
    </w:p>
    <w:p>
      <w:pPr>
        <w:pStyle w:val="5"/>
        <w:numPr>
          <w:ilvl w:val="0"/>
          <w:numId w:val="2"/>
        </w:numPr>
        <w:tabs>
          <w:tab w:val="left" w:pos="1234"/>
        </w:tabs>
        <w:spacing w:before="184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z w:val="28"/>
        </w:rPr>
        <w:t>数字经济</w:t>
      </w:r>
    </w:p>
    <w:p>
      <w:pPr>
        <w:pStyle w:val="5"/>
        <w:numPr>
          <w:ilvl w:val="0"/>
          <w:numId w:val="2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1"/>
          <w:sz w:val="28"/>
        </w:rPr>
        <w:t>工业互联网</w:t>
      </w:r>
    </w:p>
    <w:p>
      <w:pPr>
        <w:pStyle w:val="5"/>
        <w:numPr>
          <w:ilvl w:val="0"/>
          <w:numId w:val="2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1"/>
          <w:sz w:val="28"/>
        </w:rPr>
        <w:t>新材料技术</w:t>
      </w:r>
    </w:p>
    <w:p>
      <w:pPr>
        <w:spacing w:after="0" w:line="240" w:lineRule="auto"/>
        <w:jc w:val="left"/>
        <w:rPr>
          <w:rFonts w:hint="eastAsia" w:ascii="仿宋" w:eastAsia="仿宋"/>
          <w:sz w:val="28"/>
        </w:rPr>
        <w:sectPr>
          <w:pgSz w:w="11910" w:h="16840"/>
          <w:pgMar w:top="1480" w:right="940" w:bottom="1160" w:left="1560" w:header="0" w:footer="977" w:gutter="0"/>
        </w:sectPr>
      </w:pPr>
    </w:p>
    <w:p>
      <w:pPr>
        <w:pStyle w:val="5"/>
        <w:numPr>
          <w:ilvl w:val="0"/>
          <w:numId w:val="2"/>
        </w:numPr>
        <w:tabs>
          <w:tab w:val="left" w:pos="1234"/>
        </w:tabs>
        <w:spacing w:before="40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2"/>
          <w:sz w:val="28"/>
        </w:rPr>
        <w:t>清洁高效能源技术</w:t>
      </w:r>
    </w:p>
    <w:p>
      <w:pPr>
        <w:pStyle w:val="5"/>
        <w:numPr>
          <w:ilvl w:val="0"/>
          <w:numId w:val="2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现代交通技术与装备</w:t>
      </w:r>
    </w:p>
    <w:p>
      <w:pPr>
        <w:pStyle w:val="5"/>
        <w:numPr>
          <w:ilvl w:val="0"/>
          <w:numId w:val="2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2"/>
          <w:sz w:val="28"/>
        </w:rPr>
        <w:t>先进高效生物技术</w:t>
      </w:r>
    </w:p>
    <w:p>
      <w:pPr>
        <w:pStyle w:val="5"/>
        <w:numPr>
          <w:ilvl w:val="0"/>
          <w:numId w:val="2"/>
        </w:numPr>
        <w:tabs>
          <w:tab w:val="left" w:pos="1500"/>
          <w:tab w:val="left" w:pos="1501"/>
        </w:tabs>
        <w:spacing w:before="186" w:after="0" w:line="240" w:lineRule="auto"/>
        <w:ind w:left="1500" w:right="0" w:hanging="687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2"/>
          <w:sz w:val="28"/>
        </w:rPr>
        <w:t>现代食品制造技术</w:t>
      </w:r>
    </w:p>
    <w:p>
      <w:pPr>
        <w:pStyle w:val="5"/>
        <w:numPr>
          <w:ilvl w:val="0"/>
          <w:numId w:val="2"/>
        </w:numPr>
        <w:tabs>
          <w:tab w:val="left" w:pos="1500"/>
          <w:tab w:val="left" w:pos="1501"/>
        </w:tabs>
        <w:spacing w:before="186" w:after="0" w:line="240" w:lineRule="auto"/>
        <w:ind w:left="1500" w:right="0" w:hanging="687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1"/>
          <w:sz w:val="28"/>
        </w:rPr>
        <w:t>现代农业技术</w:t>
      </w:r>
    </w:p>
    <w:p>
      <w:pPr>
        <w:pStyle w:val="5"/>
        <w:numPr>
          <w:ilvl w:val="0"/>
          <w:numId w:val="2"/>
        </w:numPr>
        <w:tabs>
          <w:tab w:val="left" w:pos="1500"/>
          <w:tab w:val="left" w:pos="1501"/>
        </w:tabs>
        <w:spacing w:before="186" w:after="0" w:line="240" w:lineRule="auto"/>
        <w:ind w:left="1500" w:right="0" w:hanging="687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1"/>
          <w:sz w:val="28"/>
        </w:rPr>
        <w:t>颠覆性技术</w:t>
      </w:r>
    </w:p>
    <w:p>
      <w:pPr>
        <w:spacing w:before="187"/>
        <w:ind w:left="799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三、支撑民生改善和可持续发展的技术领域</w:t>
      </w:r>
    </w:p>
    <w:p>
      <w:pPr>
        <w:pStyle w:val="5"/>
        <w:numPr>
          <w:ilvl w:val="0"/>
          <w:numId w:val="3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1"/>
          <w:sz w:val="28"/>
        </w:rPr>
        <w:t>生态环保技术</w:t>
      </w:r>
    </w:p>
    <w:p>
      <w:pPr>
        <w:pStyle w:val="5"/>
        <w:numPr>
          <w:ilvl w:val="0"/>
          <w:numId w:val="3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资源高效循环利用技术</w:t>
      </w:r>
    </w:p>
    <w:p>
      <w:pPr>
        <w:pStyle w:val="5"/>
        <w:numPr>
          <w:ilvl w:val="0"/>
          <w:numId w:val="3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1"/>
          <w:sz w:val="28"/>
        </w:rPr>
        <w:t>人口健康技术</w:t>
      </w:r>
    </w:p>
    <w:p>
      <w:pPr>
        <w:pStyle w:val="5"/>
        <w:numPr>
          <w:ilvl w:val="0"/>
          <w:numId w:val="3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1"/>
          <w:sz w:val="28"/>
        </w:rPr>
        <w:t>新型城镇化技术</w:t>
      </w:r>
    </w:p>
    <w:p>
      <w:pPr>
        <w:pStyle w:val="5"/>
        <w:numPr>
          <w:ilvl w:val="0"/>
          <w:numId w:val="3"/>
        </w:numPr>
        <w:tabs>
          <w:tab w:val="left" w:pos="1234"/>
        </w:tabs>
        <w:spacing w:before="184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现代交通技术与装备</w:t>
      </w:r>
    </w:p>
    <w:p>
      <w:pPr>
        <w:spacing w:before="186"/>
        <w:ind w:left="799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四、保障国家安全和战略利益的技术领域</w:t>
      </w:r>
    </w:p>
    <w:p>
      <w:pPr>
        <w:pStyle w:val="5"/>
        <w:numPr>
          <w:ilvl w:val="0"/>
          <w:numId w:val="4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海洋资源开发利用技术</w:t>
      </w:r>
    </w:p>
    <w:p>
      <w:pPr>
        <w:pStyle w:val="5"/>
        <w:numPr>
          <w:ilvl w:val="0"/>
          <w:numId w:val="4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空天探测、开发和利用技术</w:t>
      </w:r>
    </w:p>
    <w:p>
      <w:pPr>
        <w:pStyle w:val="5"/>
        <w:numPr>
          <w:ilvl w:val="0"/>
          <w:numId w:val="4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1"/>
          <w:sz w:val="28"/>
        </w:rPr>
        <w:t>深地极地技术</w:t>
      </w:r>
    </w:p>
    <w:p>
      <w:pPr>
        <w:pStyle w:val="5"/>
        <w:numPr>
          <w:ilvl w:val="0"/>
          <w:numId w:val="4"/>
        </w:numPr>
        <w:tabs>
          <w:tab w:val="left" w:pos="1234"/>
        </w:tabs>
        <w:spacing w:before="187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维护国家安全和支撑反恐的关键技术</w:t>
      </w:r>
    </w:p>
    <w:p>
      <w:pPr>
        <w:spacing w:before="186"/>
        <w:ind w:left="799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五、国家科技重大专项</w:t>
      </w:r>
    </w:p>
    <w:p>
      <w:pPr>
        <w:pStyle w:val="5"/>
        <w:numPr>
          <w:ilvl w:val="0"/>
          <w:numId w:val="5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核心电子器件、高端通用芯片及基础软件产品</w:t>
      </w:r>
    </w:p>
    <w:p>
      <w:pPr>
        <w:pStyle w:val="5"/>
        <w:numPr>
          <w:ilvl w:val="0"/>
          <w:numId w:val="5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极大规模集成电路制造装备及成套工艺</w:t>
      </w:r>
    </w:p>
    <w:p>
      <w:pPr>
        <w:pStyle w:val="5"/>
        <w:numPr>
          <w:ilvl w:val="0"/>
          <w:numId w:val="5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新一代宽带无线移动通信网</w:t>
      </w:r>
    </w:p>
    <w:p>
      <w:pPr>
        <w:pStyle w:val="5"/>
        <w:numPr>
          <w:ilvl w:val="0"/>
          <w:numId w:val="5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高档数控机床与基础制造装备</w:t>
      </w:r>
    </w:p>
    <w:p>
      <w:pPr>
        <w:pStyle w:val="5"/>
        <w:numPr>
          <w:ilvl w:val="0"/>
          <w:numId w:val="5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大型油气田及煤层气开发</w:t>
      </w:r>
    </w:p>
    <w:p>
      <w:pPr>
        <w:pStyle w:val="5"/>
        <w:numPr>
          <w:ilvl w:val="0"/>
          <w:numId w:val="5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大型先进压水堆及高温气冷堆核电站</w:t>
      </w:r>
    </w:p>
    <w:p>
      <w:pPr>
        <w:pStyle w:val="5"/>
        <w:numPr>
          <w:ilvl w:val="0"/>
          <w:numId w:val="5"/>
        </w:numPr>
        <w:tabs>
          <w:tab w:val="left" w:pos="1234"/>
        </w:tabs>
        <w:spacing w:before="187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水体污染控制与治理</w:t>
      </w:r>
    </w:p>
    <w:p>
      <w:pPr>
        <w:spacing w:after="0" w:line="240" w:lineRule="auto"/>
        <w:jc w:val="left"/>
        <w:rPr>
          <w:rFonts w:hint="eastAsia" w:ascii="仿宋" w:eastAsia="仿宋"/>
          <w:sz w:val="28"/>
        </w:rPr>
        <w:sectPr>
          <w:pgSz w:w="11910" w:h="16840"/>
          <w:pgMar w:top="1380" w:right="940" w:bottom="1160" w:left="1560" w:header="0" w:footer="977" w:gutter="0"/>
        </w:sectPr>
      </w:pPr>
    </w:p>
    <w:p>
      <w:pPr>
        <w:pStyle w:val="5"/>
        <w:numPr>
          <w:ilvl w:val="0"/>
          <w:numId w:val="5"/>
        </w:numPr>
        <w:tabs>
          <w:tab w:val="left" w:pos="1234"/>
        </w:tabs>
        <w:spacing w:before="40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转基因生物新品种培育</w:t>
      </w:r>
    </w:p>
    <w:p>
      <w:pPr>
        <w:pStyle w:val="5"/>
        <w:numPr>
          <w:ilvl w:val="0"/>
          <w:numId w:val="5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1"/>
          <w:sz w:val="28"/>
        </w:rPr>
        <w:t>重大新药创制</w:t>
      </w:r>
    </w:p>
    <w:p>
      <w:pPr>
        <w:pStyle w:val="5"/>
        <w:numPr>
          <w:ilvl w:val="0"/>
          <w:numId w:val="5"/>
        </w:numPr>
        <w:tabs>
          <w:tab w:val="left" w:pos="1500"/>
          <w:tab w:val="left" w:pos="1501"/>
        </w:tabs>
        <w:spacing w:before="186" w:after="0" w:line="240" w:lineRule="auto"/>
        <w:ind w:left="1500" w:right="0" w:hanging="687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艾滋病和病毒性肝炎等重大传染病防治</w:t>
      </w:r>
    </w:p>
    <w:p>
      <w:pPr>
        <w:pStyle w:val="5"/>
        <w:numPr>
          <w:ilvl w:val="0"/>
          <w:numId w:val="5"/>
        </w:numPr>
        <w:tabs>
          <w:tab w:val="left" w:pos="1500"/>
          <w:tab w:val="left" w:pos="1501"/>
        </w:tabs>
        <w:spacing w:before="186" w:after="0" w:line="240" w:lineRule="auto"/>
        <w:ind w:left="1500" w:right="0" w:hanging="687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z w:val="28"/>
        </w:rPr>
        <w:t>大型飞机</w:t>
      </w:r>
    </w:p>
    <w:p>
      <w:pPr>
        <w:pStyle w:val="5"/>
        <w:numPr>
          <w:ilvl w:val="0"/>
          <w:numId w:val="5"/>
        </w:numPr>
        <w:tabs>
          <w:tab w:val="left" w:pos="1500"/>
          <w:tab w:val="left" w:pos="1501"/>
        </w:tabs>
        <w:spacing w:before="186" w:after="0" w:line="240" w:lineRule="auto"/>
        <w:ind w:left="1500" w:right="0" w:hanging="687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高分辨率对地观测系统</w:t>
      </w:r>
    </w:p>
    <w:p>
      <w:pPr>
        <w:pStyle w:val="5"/>
        <w:numPr>
          <w:ilvl w:val="0"/>
          <w:numId w:val="5"/>
        </w:numPr>
        <w:tabs>
          <w:tab w:val="left" w:pos="1500"/>
          <w:tab w:val="left" w:pos="1501"/>
        </w:tabs>
        <w:spacing w:before="186" w:after="0" w:line="240" w:lineRule="auto"/>
        <w:ind w:left="1500" w:right="0" w:hanging="687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载人航天与探月工程</w:t>
      </w:r>
    </w:p>
    <w:p>
      <w:pPr>
        <w:spacing w:before="187"/>
        <w:ind w:left="799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六、国家重大战略任务</w:t>
      </w:r>
    </w:p>
    <w:p>
      <w:pPr>
        <w:pStyle w:val="5"/>
        <w:numPr>
          <w:ilvl w:val="0"/>
          <w:numId w:val="6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农业生物遗传改良和可持续发展</w:t>
      </w:r>
    </w:p>
    <w:p>
      <w:pPr>
        <w:pStyle w:val="5"/>
        <w:numPr>
          <w:ilvl w:val="0"/>
          <w:numId w:val="6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能源高效洁净利用与转化的物理化学基础</w:t>
      </w:r>
    </w:p>
    <w:p>
      <w:pPr>
        <w:pStyle w:val="5"/>
        <w:numPr>
          <w:ilvl w:val="0"/>
          <w:numId w:val="6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面向未来人机物融合的信息科学</w:t>
      </w:r>
    </w:p>
    <w:p>
      <w:pPr>
        <w:pStyle w:val="5"/>
        <w:numPr>
          <w:ilvl w:val="0"/>
          <w:numId w:val="6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地球系统过程与资源、环境和灾害效应</w:t>
      </w:r>
    </w:p>
    <w:p>
      <w:pPr>
        <w:pStyle w:val="5"/>
        <w:numPr>
          <w:ilvl w:val="0"/>
          <w:numId w:val="6"/>
        </w:numPr>
        <w:tabs>
          <w:tab w:val="left" w:pos="1234"/>
        </w:tabs>
        <w:spacing w:before="184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新材料设计与制备新原理和新方法</w:t>
      </w:r>
    </w:p>
    <w:p>
      <w:pPr>
        <w:pStyle w:val="5"/>
        <w:numPr>
          <w:ilvl w:val="0"/>
          <w:numId w:val="6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极端环境条件下的制造</w:t>
      </w:r>
    </w:p>
    <w:p>
      <w:pPr>
        <w:pStyle w:val="5"/>
        <w:numPr>
          <w:ilvl w:val="0"/>
          <w:numId w:val="6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重大工程复杂系统的灾变形成及预测</w:t>
      </w:r>
    </w:p>
    <w:p>
      <w:pPr>
        <w:pStyle w:val="5"/>
        <w:numPr>
          <w:ilvl w:val="0"/>
          <w:numId w:val="6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pacing w:val="-3"/>
          <w:sz w:val="28"/>
        </w:rPr>
        <w:t>航空航天重大力学问题</w:t>
      </w:r>
    </w:p>
    <w:p>
      <w:pPr>
        <w:pStyle w:val="5"/>
        <w:numPr>
          <w:ilvl w:val="0"/>
          <w:numId w:val="6"/>
        </w:numPr>
        <w:tabs>
          <w:tab w:val="left" w:pos="1234"/>
        </w:tabs>
        <w:spacing w:before="186" w:after="0" w:line="240" w:lineRule="auto"/>
        <w:ind w:left="1234" w:right="0" w:hanging="420"/>
        <w:jc w:val="left"/>
        <w:rPr>
          <w:rFonts w:hint="eastAsia"/>
        </w:rPr>
      </w:pPr>
      <w:r>
        <w:rPr>
          <w:rFonts w:hint="eastAsia" w:ascii="仿宋" w:eastAsia="仿宋"/>
          <w:spacing w:val="-1"/>
          <w:sz w:val="28"/>
        </w:rPr>
        <w:t>医学免疫学问题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1234" w:hanging="420"/>
        <w:jc w:val="left"/>
      </w:pPr>
      <w:rPr>
        <w:rFonts w:hint="default" w:ascii="仿宋" w:hAnsi="仿宋" w:eastAsia="仿宋" w:cs="仿宋"/>
        <w:spacing w:val="0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56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73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89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2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39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73" w:hanging="420"/>
      </w:pPr>
      <w:rPr>
        <w:rFonts w:hint="default"/>
        <w:lang w:val="zh-CN" w:eastAsia="zh-CN" w:bidi="zh-CN"/>
      </w:rPr>
    </w:lvl>
  </w:abstractNum>
  <w:abstractNum w:abstractNumId="1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1234" w:hanging="420"/>
        <w:jc w:val="left"/>
      </w:pPr>
      <w:rPr>
        <w:rFonts w:hint="default" w:ascii="仿宋" w:hAnsi="仿宋" w:eastAsia="仿宋" w:cs="仿宋"/>
        <w:spacing w:val="0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56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73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89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2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39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73" w:hanging="420"/>
      </w:pPr>
      <w:rPr>
        <w:rFonts w:hint="default"/>
        <w:lang w:val="zh-CN" w:eastAsia="zh-CN" w:bidi="zh-CN"/>
      </w:rPr>
    </w:lvl>
  </w:abstractNum>
  <w:abstractNum w:abstractNumId="2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1234" w:hanging="420"/>
        <w:jc w:val="left"/>
      </w:pPr>
      <w:rPr>
        <w:rFonts w:hint="default" w:ascii="仿宋" w:hAnsi="仿宋" w:eastAsia="仿宋" w:cs="仿宋"/>
        <w:spacing w:val="0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56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73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89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2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39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73" w:hanging="420"/>
      </w:pPr>
      <w:rPr>
        <w:rFonts w:hint="default"/>
        <w:lang w:val="zh-CN" w:eastAsia="zh-CN" w:bidi="zh-CN"/>
      </w:rPr>
    </w:lvl>
  </w:abstractNum>
  <w:abstractNum w:abstractNumId="3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1234" w:hanging="420"/>
        <w:jc w:val="left"/>
      </w:pPr>
      <w:rPr>
        <w:rFonts w:hint="default" w:ascii="仿宋" w:hAnsi="仿宋" w:eastAsia="仿宋" w:cs="仿宋"/>
        <w:spacing w:val="0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56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73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89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2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39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73" w:hanging="420"/>
      </w:pPr>
      <w:rPr>
        <w:rFonts w:hint="default"/>
        <w:lang w:val="zh-CN" w:eastAsia="zh-CN" w:bidi="zh-CN"/>
      </w:rPr>
    </w:lvl>
  </w:abstractNum>
  <w:abstractNum w:abstractNumId="4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1234" w:hanging="420"/>
        <w:jc w:val="left"/>
      </w:pPr>
      <w:rPr>
        <w:rFonts w:hint="default" w:ascii="仿宋" w:hAnsi="仿宋" w:eastAsia="仿宋" w:cs="仿宋"/>
        <w:spacing w:val="0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56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73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89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2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39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73" w:hanging="420"/>
      </w:pPr>
      <w:rPr>
        <w:rFonts w:hint="default"/>
        <w:lang w:val="zh-CN" w:eastAsia="zh-CN" w:bidi="zh-CN"/>
      </w:rPr>
    </w:lvl>
  </w:abstractNum>
  <w:abstractNum w:abstractNumId="5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1234" w:hanging="420"/>
        <w:jc w:val="left"/>
      </w:pPr>
      <w:rPr>
        <w:rFonts w:hint="default" w:ascii="仿宋" w:hAnsi="仿宋" w:eastAsia="仿宋" w:cs="仿宋"/>
        <w:spacing w:val="0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56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73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89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2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39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73" w:hanging="420"/>
      </w:pPr>
      <w:rPr>
        <w:rFonts w:hint="default"/>
        <w:lang w:val="zh-CN" w:eastAsia="zh-CN" w:bidi="zh-C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34B62"/>
    <w:rsid w:val="22F3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List Paragraph"/>
    <w:basedOn w:val="1"/>
    <w:qFormat/>
    <w:uiPriority w:val="1"/>
    <w:pPr>
      <w:spacing w:before="186"/>
      <w:ind w:left="1234" w:hanging="42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2018-12-17T10:07:00Z</dcterms:created>
  <dc:creator>warmcurrent</dc:creator>
  <cp:lastModifiedBy>warmcurrent</cp:lastModifiedBy>
  <dcterms:modified xsi:type="dcterms:W3CDTF">2018-12-17T10:08:28Z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