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right="21"/>
        <w:jc w:val="left"/>
        <w:rPr>
          <w:rFonts w:hint="eastAsia" w:ascii="微软雅黑" w:hAnsi="微软雅黑" w:eastAsia="楷体" w:cs="微软雅黑"/>
          <w:sz w:val="27"/>
          <w:szCs w:val="27"/>
        </w:rPr>
      </w:pPr>
      <w:r>
        <w:rPr>
          <w:rFonts w:hint="eastAsia" w:ascii="楷体" w:hAnsi="楷体" w:eastAsia="楷体" w:cs="楷体"/>
          <w:b/>
          <w:kern w:val="0"/>
          <w:sz w:val="28"/>
          <w:szCs w:val="28"/>
          <w:lang w:bidi="ar"/>
        </w:rPr>
        <w:t>附件1-中文版格式</w:t>
      </w:r>
    </w:p>
    <w:p>
      <w:pPr>
        <w:spacing w:line="360" w:lineRule="auto"/>
        <w:ind w:right="-764" w:rightChars="-364"/>
        <w:jc w:val="center"/>
        <w:rPr>
          <w:rFonts w:hint="eastAsia" w:ascii="宋体" w:hAnsi="宋体" w:cs="宋体"/>
          <w:bCs/>
          <w:sz w:val="44"/>
          <w:szCs w:val="44"/>
          <w:lang w:bidi="ar"/>
        </w:rPr>
      </w:pPr>
      <w:r>
        <w:rPr>
          <w:rFonts w:hint="eastAsia" w:ascii="宋体" w:hAnsi="宋体" w:cs="宋体"/>
          <w:bCs/>
          <w:sz w:val="44"/>
          <w:szCs w:val="44"/>
          <w:lang w:bidi="ar"/>
        </w:rPr>
        <w:t>中国高校创新创业教育研究中心</w:t>
      </w:r>
    </w:p>
    <w:p>
      <w:pPr>
        <w:spacing w:line="360" w:lineRule="auto"/>
        <w:ind w:right="-764" w:rightChars="-364"/>
        <w:jc w:val="center"/>
        <w:rPr>
          <w:rFonts w:hint="eastAsia" w:ascii="宋体" w:hAnsi="宋体" w:cs="宋体"/>
          <w:bCs/>
          <w:sz w:val="28"/>
          <w:szCs w:val="28"/>
          <w:lang w:bidi="ar"/>
        </w:rPr>
      </w:pPr>
      <w:r>
        <w:rPr>
          <w:rFonts w:hint="eastAsia" w:ascii="宋体" w:hAnsi="宋体" w:cs="宋体"/>
          <w:bCs/>
          <w:sz w:val="44"/>
          <w:szCs w:val="44"/>
          <w:lang w:bidi="ar"/>
        </w:rPr>
        <w:t>2018年会论文格式模板 (二宋)</w:t>
      </w:r>
      <w:r>
        <w:rPr>
          <w:rStyle w:val="4"/>
          <w:rFonts w:hint="eastAsia" w:ascii="宋体" w:hAnsi="宋体" w:cs="宋体"/>
          <w:bCs/>
          <w:sz w:val="44"/>
          <w:szCs w:val="44"/>
          <w:lang w:bidi="ar"/>
        </w:rPr>
        <w:footnoteReference w:id="0"/>
      </w:r>
    </w:p>
    <w:p>
      <w:pPr>
        <w:spacing w:line="400" w:lineRule="exact"/>
        <w:ind w:right="-764" w:rightChars="-364"/>
        <w:jc w:val="center"/>
        <w:rPr>
          <w:rFonts w:hint="eastAsia" w:ascii="宋体" w:hAnsi="宋体" w:cs="宋体"/>
          <w:sz w:val="28"/>
          <w:szCs w:val="28"/>
          <w:lang w:bidi="ar"/>
        </w:rPr>
      </w:pPr>
      <w:r>
        <w:rPr>
          <w:rFonts w:hint="eastAsia" w:ascii="宋体" w:hAnsi="宋体" w:cs="宋体"/>
          <w:sz w:val="28"/>
          <w:szCs w:val="28"/>
          <w:lang w:bidi="ar"/>
        </w:rPr>
        <w:t>一一作者必读 ( 小四仿 )</w:t>
      </w:r>
    </w:p>
    <w:p>
      <w:pPr>
        <w:spacing w:line="400" w:lineRule="exact"/>
        <w:ind w:right="-764" w:rightChars="-364"/>
        <w:jc w:val="center"/>
        <w:rPr>
          <w:rFonts w:hint="eastAsia" w:ascii="楷体" w:hAnsi="楷体" w:eastAsia="楷体" w:cs="楷体"/>
          <w:sz w:val="24"/>
          <w:lang w:bidi="ar"/>
        </w:rPr>
      </w:pPr>
      <w:r>
        <w:rPr>
          <w:rFonts w:hint="eastAsia" w:ascii="楷体" w:hAnsi="楷体" w:eastAsia="楷体" w:cs="楷体"/>
          <w:sz w:val="24"/>
          <w:lang w:bidi="ar"/>
        </w:rPr>
        <w:t>张三 1 ( 小四楷 )</w:t>
      </w:r>
    </w:p>
    <w:p>
      <w:pPr>
        <w:spacing w:line="400" w:lineRule="exact"/>
        <w:ind w:right="-764" w:rightChars="-364"/>
        <w:jc w:val="center"/>
        <w:rPr>
          <w:rFonts w:hint="eastAsia" w:ascii="楷体" w:hAnsi="楷体" w:eastAsia="楷体" w:cs="楷体"/>
          <w:sz w:val="24"/>
          <w:lang w:bidi="ar"/>
        </w:rPr>
      </w:pPr>
      <w:r>
        <w:rPr>
          <w:rFonts w:hint="eastAsia" w:ascii="楷体" w:hAnsi="楷体" w:eastAsia="楷体" w:cs="楷体"/>
          <w:sz w:val="24"/>
          <w:lang w:bidi="ar"/>
        </w:rPr>
        <w:t>( 清华大学 , 北京</w:t>
      </w:r>
      <w:r>
        <w:rPr>
          <w:rFonts w:ascii="楷体" w:hAnsi="楷体" w:eastAsia="楷体" w:cs="楷体"/>
          <w:sz w:val="24"/>
          <w:lang w:bidi="ar"/>
        </w:rPr>
        <w:t>海淀</w:t>
      </w:r>
      <w:r>
        <w:rPr>
          <w:rFonts w:hint="eastAsia" w:ascii="楷体" w:hAnsi="楷体" w:eastAsia="楷体" w:cs="楷体"/>
          <w:sz w:val="24"/>
          <w:lang w:bidi="ar"/>
        </w:rPr>
        <w:t xml:space="preserve"> </w:t>
      </w:r>
      <w:r>
        <w:rPr>
          <w:rFonts w:ascii="楷体" w:hAnsi="楷体" w:eastAsia="楷体" w:cs="楷体"/>
          <w:sz w:val="24"/>
          <w:lang w:bidi="ar"/>
        </w:rPr>
        <w:t>100084</w:t>
      </w:r>
      <w:r>
        <w:rPr>
          <w:rFonts w:hint="eastAsia" w:ascii="楷体" w:hAnsi="楷体" w:eastAsia="楷体" w:cs="楷体"/>
          <w:sz w:val="24"/>
          <w:lang w:bidi="ar"/>
        </w:rPr>
        <w:t xml:space="preserve"> ) ( 小四楷 )</w:t>
      </w:r>
    </w:p>
    <w:p>
      <w:pPr>
        <w:spacing w:line="400" w:lineRule="exact"/>
        <w:ind w:right="-764" w:rightChars="-364"/>
        <w:jc w:val="center"/>
        <w:rPr>
          <w:rFonts w:hint="eastAsia" w:ascii="宋体" w:hAnsi="宋体" w:cs="宋体"/>
          <w:sz w:val="18"/>
          <w:szCs w:val="18"/>
          <w:lang w:bidi="ar"/>
        </w:rPr>
      </w:pPr>
    </w:p>
    <w:p>
      <w:pPr>
        <w:spacing w:line="400" w:lineRule="exact"/>
        <w:ind w:right="-764" w:rightChars="-364"/>
        <w:jc w:val="left"/>
        <w:rPr>
          <w:rFonts w:hint="eastAsia" w:ascii="仿宋" w:hAnsi="仿宋" w:eastAsia="仿宋" w:cs="仿宋"/>
          <w:sz w:val="18"/>
          <w:szCs w:val="18"/>
          <w:lang w:bidi="ar"/>
        </w:rPr>
      </w:pPr>
      <w:r>
        <w:rPr>
          <w:rFonts w:hint="eastAsia" w:ascii="宋体" w:hAnsi="宋体" w:cs="宋体"/>
          <w:sz w:val="28"/>
          <w:szCs w:val="28"/>
          <w:lang w:bidi="ar"/>
        </w:rPr>
        <w:t xml:space="preserve"> </w:t>
      </w:r>
      <w:r>
        <w:rPr>
          <w:rFonts w:hint="eastAsia" w:ascii="宋体" w:hAnsi="宋体" w:cs="宋体"/>
          <w:b/>
          <w:bCs/>
          <w:sz w:val="28"/>
          <w:szCs w:val="28"/>
          <w:lang w:bidi="ar"/>
        </w:rPr>
        <w:t>摘要:</w:t>
      </w:r>
      <w:r>
        <w:rPr>
          <w:rFonts w:hint="eastAsia" w:ascii="仿宋" w:hAnsi="仿宋" w:eastAsia="仿宋" w:cs="仿宋"/>
          <w:sz w:val="24"/>
          <w:lang w:bidi="ar"/>
        </w:rPr>
        <w:t>来稿均应有中文摘要, 篇幅为100—300字,用第三人称对全文进行准确概括,禁用“本文,笔者,作者”等主语,不加诠释,不用评价性文字, 不用报道语式,不用序号,不分段。摘要要求文字简洁而精炼;内容客观,应具有独立性和自含性; 重点突出而新颖。(小四仿 )</w:t>
      </w:r>
    </w:p>
    <w:p>
      <w:pPr>
        <w:spacing w:line="400" w:lineRule="exact"/>
        <w:ind w:right="-764" w:rightChars="-364"/>
        <w:jc w:val="left"/>
        <w:rPr>
          <w:rFonts w:hint="eastAsia" w:ascii="仿宋" w:hAnsi="仿宋" w:eastAsia="仿宋" w:cs="仿宋"/>
          <w:sz w:val="24"/>
          <w:lang w:bidi="ar"/>
        </w:rPr>
      </w:pPr>
      <w:r>
        <w:rPr>
          <w:rFonts w:hint="eastAsia" w:ascii="宋体" w:hAnsi="宋体" w:cs="宋体"/>
          <w:b/>
          <w:bCs/>
          <w:sz w:val="28"/>
          <w:szCs w:val="28"/>
          <w:lang w:bidi="ar"/>
        </w:rPr>
        <w:t xml:space="preserve"> 关键词:</w:t>
      </w:r>
      <w:r>
        <w:rPr>
          <w:rFonts w:hint="eastAsia" w:ascii="宋体" w:hAnsi="宋体" w:cs="宋体"/>
          <w:sz w:val="28"/>
          <w:szCs w:val="28"/>
          <w:lang w:bidi="ar"/>
        </w:rPr>
        <w:t xml:space="preserve"> </w:t>
      </w:r>
      <w:r>
        <w:rPr>
          <w:rFonts w:hint="eastAsia" w:ascii="仿宋" w:hAnsi="仿宋" w:eastAsia="仿宋" w:cs="仿宋"/>
          <w:sz w:val="24"/>
          <w:lang w:bidi="ar"/>
        </w:rPr>
        <w:t>论文；修改；格式 (选最能反映文章主要内容的术 3-5 个,小四仿 )</w:t>
      </w:r>
    </w:p>
    <w:p>
      <w:pPr>
        <w:spacing w:line="400" w:lineRule="exact"/>
        <w:ind w:right="-764" w:rightChars="-364"/>
        <w:jc w:val="center"/>
        <w:rPr>
          <w:rFonts w:hint="eastAsia" w:ascii="黑体" w:hAnsi="黑体" w:eastAsia="黑体" w:cs="黑体"/>
          <w:sz w:val="24"/>
          <w:lang w:bidi="ar"/>
        </w:rPr>
      </w:pPr>
      <w:r>
        <w:rPr>
          <w:rFonts w:hint="eastAsia" w:ascii="黑体" w:hAnsi="黑体" w:eastAsia="黑体" w:cs="黑体"/>
          <w:sz w:val="24"/>
          <w:lang w:bidi="ar"/>
        </w:rPr>
        <w:t>一、 引言 ( 一级标题 , 小四黑体 , 居中 )</w:t>
      </w:r>
    </w:p>
    <w:p>
      <w:pPr>
        <w:spacing w:line="400" w:lineRule="exact"/>
        <w:ind w:right="-764" w:rightChars="-364" w:firstLine="480" w:firstLineChars="200"/>
        <w:jc w:val="left"/>
        <w:rPr>
          <w:rFonts w:hint="eastAsia" w:ascii="宋体" w:hAnsi="宋体" w:cs="宋体"/>
          <w:sz w:val="24"/>
          <w:lang w:bidi="ar"/>
        </w:rPr>
      </w:pPr>
      <w:r>
        <w:rPr>
          <w:rFonts w:hint="eastAsia" w:ascii="宋体" w:hAnsi="宋体" w:cs="宋体"/>
          <w:sz w:val="24"/>
          <w:lang w:bidi="ar"/>
        </w:rPr>
        <w:t xml:space="preserve"> 在引言中, 应说明本研究的意义,并特别强调国内外学者在该领域的研究进展, 比较本文与其他研究成果的不同之处,重点阐述本文的目的、方法与分析结果等。</w:t>
      </w:r>
    </w:p>
    <w:p>
      <w:pPr>
        <w:spacing w:line="400" w:lineRule="exact"/>
        <w:ind w:right="-764" w:rightChars="-364"/>
        <w:jc w:val="center"/>
        <w:rPr>
          <w:rFonts w:hint="eastAsia" w:ascii="黑体" w:hAnsi="黑体" w:eastAsia="黑体" w:cs="黑体"/>
          <w:sz w:val="24"/>
          <w:lang w:bidi="ar"/>
        </w:rPr>
      </w:pPr>
      <w:r>
        <w:rPr>
          <w:rFonts w:hint="eastAsia" w:ascii="黑体" w:hAnsi="黑体" w:eastAsia="黑体" w:cs="黑体"/>
          <w:sz w:val="24"/>
          <w:lang w:bidi="ar"/>
        </w:rPr>
        <w:t>二、排版格式和要求 ( 一级标题 , 小四黑体 , 居中 )</w:t>
      </w:r>
    </w:p>
    <w:p>
      <w:pPr>
        <w:spacing w:line="400" w:lineRule="exact"/>
        <w:ind w:right="-764" w:rightChars="-364" w:firstLine="480" w:firstLineChars="200"/>
        <w:jc w:val="left"/>
        <w:rPr>
          <w:rFonts w:hint="eastAsia" w:ascii="宋体" w:hAnsi="宋体" w:cs="宋体"/>
          <w:sz w:val="24"/>
          <w:lang w:bidi="ar"/>
        </w:rPr>
      </w:pPr>
      <w:r>
        <w:rPr>
          <w:rFonts w:hint="eastAsia" w:ascii="宋体" w:hAnsi="宋体" w:cs="宋体"/>
          <w:sz w:val="24"/>
          <w:lang w:bidi="ar"/>
        </w:rPr>
        <w:t xml:space="preserve"> 作者可以参照本文进行修改 、 排版 。 ( 正文用小四宋 )</w:t>
      </w:r>
    </w:p>
    <w:p>
      <w:pPr>
        <w:spacing w:line="400" w:lineRule="exact"/>
        <w:ind w:right="-764" w:rightChars="-364" w:firstLine="480" w:firstLineChars="200"/>
        <w:jc w:val="left"/>
        <w:rPr>
          <w:rFonts w:hint="eastAsia" w:ascii="仿宋" w:hAnsi="仿宋" w:eastAsia="仿宋" w:cs="仿宋"/>
          <w:sz w:val="24"/>
          <w:lang w:bidi="ar"/>
        </w:rPr>
      </w:pPr>
      <w:r>
        <w:rPr>
          <w:rFonts w:hint="eastAsia" w:ascii="仿宋" w:hAnsi="仿宋" w:eastAsia="仿宋" w:cs="仿宋"/>
          <w:sz w:val="24"/>
          <w:lang w:bidi="ar"/>
        </w:rPr>
        <w:t xml:space="preserve"> (一) 论文清稿(二级标题, 小四仿)</w:t>
      </w:r>
    </w:p>
    <w:p>
      <w:pPr>
        <w:spacing w:line="400" w:lineRule="exact"/>
        <w:ind w:right="-764" w:rightChars="-364" w:firstLine="480" w:firstLineChars="200"/>
        <w:jc w:val="left"/>
        <w:rPr>
          <w:rFonts w:hint="eastAsia" w:ascii="宋体" w:hAnsi="宋体" w:cs="宋体"/>
          <w:sz w:val="24"/>
          <w:lang w:bidi="ar"/>
        </w:rPr>
      </w:pPr>
      <w:r>
        <w:rPr>
          <w:rFonts w:hint="eastAsia" w:ascii="宋体" w:hAnsi="宋体" w:cs="宋体"/>
          <w:sz w:val="24"/>
          <w:lang w:bidi="ar"/>
        </w:rPr>
        <w:t xml:space="preserve">   论文修改稿层次体例为:中英文文题、作者姓名、单位及所属部门、单位地址、 邮编、中文摘要、关键词、作者简介、基金项目(首页下注)、正文(用小四宋字体,标题级别为一,(一),1字号分别为小四黑体,居中;五号仿体;五号楷体)、参考文献。</w:t>
      </w:r>
    </w:p>
    <w:p>
      <w:pPr>
        <w:spacing w:line="400" w:lineRule="exact"/>
        <w:ind w:right="-764" w:rightChars="-364" w:firstLine="480" w:firstLineChars="200"/>
        <w:jc w:val="left"/>
        <w:rPr>
          <w:rFonts w:hint="eastAsia" w:ascii="仿宋" w:hAnsi="仿宋" w:eastAsia="仿宋" w:cs="仿宋"/>
          <w:sz w:val="24"/>
          <w:lang w:bidi="ar"/>
        </w:rPr>
      </w:pPr>
      <w:r>
        <w:rPr>
          <w:rFonts w:hint="eastAsia" w:ascii="仿宋" w:hAnsi="仿宋" w:eastAsia="仿宋" w:cs="仿宋"/>
          <w:sz w:val="24"/>
          <w:lang w:bidi="ar"/>
        </w:rPr>
        <w:t xml:space="preserve"> (二) 图表(二级标题,小四仿)</w:t>
      </w:r>
    </w:p>
    <w:p>
      <w:pPr>
        <w:spacing w:line="400" w:lineRule="exact"/>
        <w:ind w:right="-764" w:rightChars="-364"/>
        <w:jc w:val="left"/>
        <w:rPr>
          <w:rFonts w:hint="eastAsia" w:ascii="楷体" w:hAnsi="楷体" w:eastAsia="楷体" w:cs="宋体"/>
          <w:sz w:val="24"/>
          <w:lang w:bidi="ar"/>
        </w:rPr>
      </w:pPr>
      <w:r>
        <w:rPr>
          <w:rFonts w:hint="eastAsia" w:ascii="楷体" w:hAnsi="楷体" w:eastAsia="楷体" w:cs="宋体"/>
          <w:sz w:val="24"/>
          <w:lang w:bidi="ar"/>
        </w:rPr>
        <w:t xml:space="preserve">  </w:t>
      </w:r>
      <w:r>
        <w:rPr>
          <w:rFonts w:ascii="楷体" w:hAnsi="楷体" w:eastAsia="楷体" w:cs="宋体"/>
          <w:sz w:val="24"/>
          <w:lang w:bidi="ar"/>
        </w:rPr>
        <w:t xml:space="preserve">  </w:t>
      </w:r>
      <w:r>
        <w:rPr>
          <w:rFonts w:hint="eastAsia" w:ascii="楷体" w:hAnsi="楷体" w:eastAsia="楷体" w:cs="宋体"/>
          <w:sz w:val="24"/>
          <w:lang w:bidi="ar"/>
        </w:rPr>
        <w:t xml:space="preserve"> 1.插图 ( 三级标题 , 小四楷 ) </w:t>
      </w:r>
    </w:p>
    <w:p>
      <w:pPr>
        <w:spacing w:line="400" w:lineRule="exact"/>
        <w:ind w:right="-764" w:rightChars="-364" w:firstLine="480" w:firstLineChars="200"/>
        <w:jc w:val="left"/>
        <w:rPr>
          <w:rFonts w:ascii="宋体" w:hAnsi="宋体" w:cs="宋体"/>
          <w:sz w:val="24"/>
          <w:lang w:bidi="ar"/>
        </w:rPr>
      </w:pPr>
      <w:r>
        <w:rPr>
          <w:rFonts w:hint="eastAsia" w:ascii="宋体" w:hAnsi="宋体" w:cs="宋体"/>
          <w:sz w:val="24"/>
          <w:lang w:bidi="ar"/>
        </w:rPr>
        <w:t xml:space="preserve"> 插图中的文字一律用小五号宋体 , 图的标注如 “图 1 创新创业示意图” , 用小五号黑体 , 居中排 。</w:t>
      </w:r>
    </w:p>
    <w:p>
      <w:pPr>
        <w:spacing w:line="400" w:lineRule="exact"/>
        <w:ind w:right="-764" w:rightChars="-364" w:firstLine="480" w:firstLineChars="200"/>
        <w:jc w:val="left"/>
        <w:rPr>
          <w:rFonts w:hint="eastAsia" w:ascii="宋体" w:hAnsi="宋体" w:cs="宋体"/>
          <w:sz w:val="24"/>
          <w:lang w:bidi="ar"/>
        </w:rPr>
      </w:pPr>
    </w:p>
    <w:tbl>
      <w:tblPr>
        <w:tblStyle w:val="5"/>
        <w:tblW w:w="4455" w:type="dxa"/>
        <w:tblInd w:w="28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5" w:hRule="atLeast"/>
        </w:trPr>
        <w:tc>
          <w:tcPr>
            <w:tcW w:w="4455" w:type="dxa"/>
            <w:vAlign w:val="top"/>
          </w:tcPr>
          <w:p>
            <w:pPr>
              <w:spacing w:line="400" w:lineRule="exact"/>
              <w:ind w:right="-764" w:rightChars="-364"/>
              <w:jc w:val="center"/>
              <w:rPr>
                <w:rFonts w:ascii="宋体" w:hAnsi="宋体" w:cs="宋体"/>
                <w:sz w:val="28"/>
                <w:szCs w:val="28"/>
                <w:lang w:bidi="ar"/>
              </w:rPr>
            </w:pPr>
          </w:p>
        </w:tc>
      </w:tr>
    </w:tbl>
    <w:p>
      <w:pPr>
        <w:spacing w:line="400" w:lineRule="exact"/>
        <w:ind w:right="-764" w:rightChars="-364"/>
        <w:jc w:val="center"/>
        <w:rPr>
          <w:rFonts w:hint="eastAsia" w:ascii="黑体" w:hAnsi="黑体" w:eastAsia="黑体" w:cs="黑体"/>
          <w:b/>
          <w:bCs/>
          <w:sz w:val="18"/>
          <w:szCs w:val="18"/>
          <w:lang w:bidi="ar"/>
        </w:rPr>
      </w:pPr>
      <w:r>
        <w:rPr>
          <w:rFonts w:hint="eastAsia" w:ascii="黑体" w:hAnsi="黑体" w:eastAsia="黑体" w:cs="黑体"/>
          <w:b/>
          <w:bCs/>
          <w:sz w:val="18"/>
          <w:szCs w:val="18"/>
          <w:lang w:bidi="ar"/>
        </w:rPr>
        <w:t>图1 创新创业示意图 ( 小五号黑体 )</w:t>
      </w:r>
    </w:p>
    <w:p>
      <w:pPr>
        <w:spacing w:line="400" w:lineRule="exact"/>
        <w:ind w:right="-764" w:rightChars="-364"/>
        <w:jc w:val="left"/>
        <w:rPr>
          <w:rFonts w:ascii="楷体" w:hAnsi="楷体" w:eastAsia="楷体" w:cs="宋体"/>
          <w:sz w:val="24"/>
          <w:lang w:bidi="ar"/>
        </w:rPr>
      </w:pPr>
      <w:r>
        <w:rPr>
          <w:rFonts w:hint="eastAsia" w:ascii="宋体" w:hAnsi="宋体" w:cs="宋体"/>
          <w:sz w:val="28"/>
          <w:szCs w:val="28"/>
          <w:lang w:bidi="ar"/>
        </w:rPr>
        <w:t xml:space="preserve"> </w:t>
      </w:r>
      <w:r>
        <w:rPr>
          <w:rFonts w:hint="eastAsia" w:ascii="楷体" w:hAnsi="楷体" w:eastAsia="楷体" w:cs="宋体"/>
          <w:sz w:val="24"/>
          <w:lang w:bidi="ar"/>
        </w:rPr>
        <w:t xml:space="preserve"> </w:t>
      </w:r>
    </w:p>
    <w:p>
      <w:pPr>
        <w:spacing w:line="400" w:lineRule="exact"/>
        <w:ind w:right="-764" w:rightChars="-364"/>
        <w:jc w:val="left"/>
        <w:rPr>
          <w:rFonts w:hint="eastAsia" w:ascii="楷体" w:hAnsi="楷体" w:eastAsia="楷体" w:cs="宋体"/>
          <w:sz w:val="24"/>
          <w:lang w:bidi="ar"/>
        </w:rPr>
      </w:pPr>
      <w:r>
        <w:rPr>
          <w:rFonts w:hint="eastAsia" w:ascii="楷体" w:hAnsi="楷体" w:eastAsia="楷体" w:cs="宋体"/>
          <w:sz w:val="24"/>
          <w:lang w:bidi="ar"/>
        </w:rPr>
        <w:t xml:space="preserve"> 2.表格</w:t>
      </w:r>
    </w:p>
    <w:p>
      <w:pPr>
        <w:spacing w:line="400" w:lineRule="exact"/>
        <w:ind w:right="-764" w:rightChars="-364" w:firstLine="480" w:firstLineChars="200"/>
        <w:jc w:val="left"/>
        <w:rPr>
          <w:rFonts w:hint="eastAsia" w:ascii="宋体" w:hAnsi="宋体" w:cs="宋体"/>
          <w:sz w:val="24"/>
          <w:lang w:bidi="ar"/>
        </w:rPr>
      </w:pPr>
      <w:r>
        <w:rPr>
          <w:rFonts w:hint="eastAsia" w:ascii="宋体" w:hAnsi="宋体" w:cs="宋体"/>
          <w:sz w:val="24"/>
          <w:lang w:bidi="ar"/>
        </w:rPr>
        <w:t>表格中的文字一律用小五号宋体，表的标注如。</w:t>
      </w:r>
      <w:r>
        <w:rPr>
          <w:rFonts w:ascii="宋体" w:hAnsi="宋体" w:cs="宋体"/>
          <w:sz w:val="24"/>
          <w:lang w:bidi="ar"/>
        </w:rPr>
        <w:t>“</w:t>
      </w:r>
      <w:r>
        <w:rPr>
          <w:rFonts w:hint="eastAsia" w:ascii="宋体" w:hAnsi="宋体" w:cs="宋体"/>
          <w:sz w:val="24"/>
          <w:lang w:bidi="ar"/>
        </w:rPr>
        <w:t>表1 近年来创新创业教育改革</w:t>
      </w:r>
      <w:r>
        <w:rPr>
          <w:rFonts w:ascii="宋体" w:hAnsi="宋体" w:cs="宋体"/>
          <w:sz w:val="24"/>
          <w:lang w:bidi="ar"/>
        </w:rPr>
        <w:t>”</w:t>
      </w:r>
      <w:r>
        <w:rPr>
          <w:rFonts w:hint="eastAsia" w:ascii="宋体" w:hAnsi="宋体" w:cs="宋体"/>
          <w:sz w:val="24"/>
          <w:lang w:bidi="ar"/>
        </w:rPr>
        <w:t>为表题。</w:t>
      </w:r>
    </w:p>
    <w:p>
      <w:pPr>
        <w:spacing w:line="400" w:lineRule="exact"/>
        <w:ind w:right="-764" w:rightChars="-364"/>
        <w:jc w:val="left"/>
        <w:rPr>
          <w:rFonts w:hint="eastAsia" w:ascii="宋体" w:hAnsi="宋体" w:cs="宋体"/>
          <w:sz w:val="28"/>
          <w:szCs w:val="28"/>
          <w:lang w:bidi="ar"/>
        </w:rPr>
      </w:pPr>
    </w:p>
    <w:p>
      <w:pPr>
        <w:spacing w:line="400" w:lineRule="exact"/>
        <w:ind w:right="-764" w:rightChars="-364"/>
        <w:jc w:val="center"/>
        <w:rPr>
          <w:rFonts w:hint="eastAsia" w:ascii="黑体" w:hAnsi="黑体" w:eastAsia="黑体" w:cs="黑体"/>
          <w:sz w:val="24"/>
          <w:lang w:bidi="ar"/>
        </w:rPr>
      </w:pPr>
      <w:r>
        <w:rPr>
          <w:rFonts w:hint="eastAsia" w:ascii="黑体" w:hAnsi="黑体" w:eastAsia="黑体" w:cs="黑体"/>
          <w:sz w:val="24"/>
          <w:lang w:bidi="ar"/>
        </w:rPr>
        <w:t>表1</w:t>
      </w:r>
      <w:r>
        <w:rPr>
          <w:rFonts w:ascii="黑体" w:hAnsi="黑体" w:eastAsia="黑体" w:cs="黑体"/>
          <w:sz w:val="24"/>
          <w:lang w:bidi="ar"/>
        </w:rPr>
        <w:t xml:space="preserve"> </w:t>
      </w:r>
      <w:r>
        <w:rPr>
          <w:rFonts w:hint="eastAsia" w:ascii="黑体" w:hAnsi="黑体" w:eastAsia="黑体" w:cs="黑体"/>
          <w:sz w:val="24"/>
          <w:lang w:bidi="ar"/>
        </w:rPr>
        <w:t>近年来创新创业教育改革 ( 小四号黑体 )</w:t>
      </w:r>
    </w:p>
    <w:p>
      <w:pPr>
        <w:spacing w:line="400" w:lineRule="exact"/>
        <w:ind w:right="-764" w:rightChars="-364"/>
        <w:jc w:val="left"/>
        <w:rPr>
          <w:rFonts w:hint="eastAsia" w:ascii="宋体" w:hAnsi="宋体" w:cs="宋体"/>
          <w:sz w:val="28"/>
          <w:szCs w:val="28"/>
          <w:lang w:bidi="ar"/>
        </w:rPr>
      </w:pPr>
    </w:p>
    <w:tbl>
      <w:tblPr>
        <w:tblStyle w:val="5"/>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3"/>
        <w:gridCol w:w="3214"/>
        <w:gridCol w:w="3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top"/>
          </w:tcPr>
          <w:p>
            <w:pPr>
              <w:spacing w:line="400" w:lineRule="exact"/>
              <w:ind w:right="-764" w:rightChars="-364"/>
              <w:jc w:val="left"/>
              <w:rPr>
                <w:rFonts w:ascii="黑体" w:hAnsi="黑体" w:eastAsia="黑体" w:cs="黑体"/>
                <w:sz w:val="18"/>
                <w:szCs w:val="18"/>
                <w:lang w:bidi="ar"/>
              </w:rPr>
            </w:pPr>
            <w:r>
              <w:rPr>
                <w:rFonts w:ascii="黑体" w:hAnsi="黑体" w:eastAsia="黑体" w:cs="黑体"/>
                <w:sz w:val="18"/>
                <w:szCs w:val="18"/>
                <w:lang w:bidi="ar"/>
              </w:rPr>
              <w:t>创新创业教育</w:t>
            </w:r>
            <w:r>
              <w:rPr>
                <w:rFonts w:hint="default" w:ascii="黑体" w:hAnsi="黑体" w:eastAsia="黑体" w:cs="黑体"/>
                <w:sz w:val="18"/>
                <w:szCs w:val="18"/>
                <w:lang w:bidi="ar"/>
              </w:rPr>
              <w:t>改革内容</w:t>
            </w:r>
          </w:p>
        </w:tc>
        <w:tc>
          <w:tcPr>
            <w:tcW w:w="3214" w:type="dxa"/>
            <w:vAlign w:val="top"/>
          </w:tcPr>
          <w:p>
            <w:pPr>
              <w:spacing w:line="400" w:lineRule="exact"/>
              <w:ind w:right="-764" w:rightChars="-364"/>
              <w:jc w:val="left"/>
              <w:rPr>
                <w:rFonts w:ascii="黑体" w:hAnsi="黑体" w:eastAsia="黑体" w:cs="黑体"/>
                <w:sz w:val="18"/>
                <w:szCs w:val="18"/>
                <w:lang w:bidi="ar"/>
              </w:rPr>
            </w:pPr>
            <w:r>
              <w:rPr>
                <w:rFonts w:ascii="黑体" w:hAnsi="黑体" w:eastAsia="黑体" w:cs="黑体"/>
                <w:sz w:val="18"/>
                <w:szCs w:val="18"/>
                <w:lang w:bidi="ar"/>
              </w:rPr>
              <w:t>改革</w:t>
            </w:r>
            <w:r>
              <w:rPr>
                <w:rFonts w:hint="default" w:ascii="黑体" w:hAnsi="黑体" w:eastAsia="黑体" w:cs="黑体"/>
                <w:sz w:val="18"/>
                <w:szCs w:val="18"/>
                <w:lang w:bidi="ar"/>
              </w:rPr>
              <w:t>前</w:t>
            </w:r>
          </w:p>
        </w:tc>
        <w:tc>
          <w:tcPr>
            <w:tcW w:w="3225" w:type="dxa"/>
            <w:vAlign w:val="top"/>
          </w:tcPr>
          <w:p>
            <w:pPr>
              <w:spacing w:line="400" w:lineRule="exact"/>
              <w:ind w:right="-764" w:rightChars="-364"/>
              <w:jc w:val="left"/>
              <w:rPr>
                <w:rFonts w:ascii="黑体" w:hAnsi="黑体" w:eastAsia="黑体" w:cs="黑体"/>
                <w:sz w:val="18"/>
                <w:szCs w:val="18"/>
                <w:lang w:bidi="ar"/>
              </w:rPr>
            </w:pPr>
            <w:r>
              <w:rPr>
                <w:rFonts w:ascii="黑体" w:hAnsi="黑体" w:eastAsia="黑体" w:cs="黑体"/>
                <w:sz w:val="18"/>
                <w:szCs w:val="18"/>
                <w:lang w:bidi="ar"/>
              </w:rPr>
              <w:t>改革后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top"/>
          </w:tcPr>
          <w:p>
            <w:pPr>
              <w:spacing w:line="400" w:lineRule="exact"/>
              <w:ind w:right="-764" w:rightChars="-364"/>
              <w:rPr>
                <w:rFonts w:ascii="黑体" w:hAnsi="黑体" w:eastAsia="黑体" w:cs="黑体"/>
                <w:sz w:val="18"/>
                <w:szCs w:val="18"/>
                <w:lang w:bidi="ar"/>
              </w:rPr>
            </w:pPr>
            <w:r>
              <w:rPr>
                <w:rFonts w:ascii="黑体" w:hAnsi="黑体" w:eastAsia="黑体" w:cs="黑体"/>
                <w:sz w:val="18"/>
                <w:szCs w:val="18"/>
                <w:lang w:bidi="ar"/>
              </w:rPr>
              <w:t>顶层设计</w:t>
            </w:r>
          </w:p>
        </w:tc>
        <w:tc>
          <w:tcPr>
            <w:tcW w:w="3214" w:type="dxa"/>
            <w:vAlign w:val="top"/>
          </w:tcPr>
          <w:p>
            <w:pPr>
              <w:spacing w:line="400" w:lineRule="exact"/>
              <w:ind w:right="-764" w:rightChars="-364"/>
              <w:jc w:val="left"/>
              <w:rPr>
                <w:rFonts w:ascii="宋体" w:hAnsi="宋体" w:cs="宋体"/>
                <w:sz w:val="28"/>
                <w:szCs w:val="28"/>
                <w:lang w:bidi="ar"/>
              </w:rPr>
            </w:pPr>
          </w:p>
        </w:tc>
        <w:tc>
          <w:tcPr>
            <w:tcW w:w="3225" w:type="dxa"/>
            <w:vAlign w:val="top"/>
          </w:tcPr>
          <w:p>
            <w:pPr>
              <w:spacing w:line="400" w:lineRule="exact"/>
              <w:ind w:right="-764" w:rightChars="-364"/>
              <w:jc w:val="left"/>
              <w:rPr>
                <w:rFonts w:ascii="宋体" w:hAnsi="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top"/>
          </w:tcPr>
          <w:p>
            <w:pPr>
              <w:spacing w:line="400" w:lineRule="exact"/>
              <w:ind w:right="-764" w:rightChars="-364"/>
              <w:rPr>
                <w:rFonts w:ascii="黑体" w:hAnsi="黑体" w:eastAsia="黑体" w:cs="黑体"/>
                <w:sz w:val="18"/>
                <w:szCs w:val="18"/>
                <w:lang w:bidi="ar"/>
              </w:rPr>
            </w:pPr>
            <w:r>
              <w:rPr>
                <w:rFonts w:ascii="黑体" w:hAnsi="黑体" w:eastAsia="黑体" w:cs="黑体"/>
                <w:sz w:val="18"/>
                <w:szCs w:val="18"/>
                <w:lang w:bidi="ar"/>
              </w:rPr>
              <w:t>师资</w:t>
            </w:r>
            <w:r>
              <w:rPr>
                <w:rFonts w:hint="default" w:ascii="黑体" w:hAnsi="黑体" w:eastAsia="黑体" w:cs="黑体"/>
                <w:sz w:val="18"/>
                <w:szCs w:val="18"/>
                <w:lang w:bidi="ar"/>
              </w:rPr>
              <w:t>队伍</w:t>
            </w:r>
          </w:p>
        </w:tc>
        <w:tc>
          <w:tcPr>
            <w:tcW w:w="3214" w:type="dxa"/>
            <w:vAlign w:val="top"/>
          </w:tcPr>
          <w:p>
            <w:pPr>
              <w:spacing w:line="400" w:lineRule="exact"/>
              <w:ind w:right="-764" w:rightChars="-364"/>
              <w:jc w:val="left"/>
              <w:rPr>
                <w:rFonts w:ascii="宋体" w:hAnsi="宋体" w:cs="宋体"/>
                <w:sz w:val="28"/>
                <w:szCs w:val="28"/>
                <w:lang w:bidi="ar"/>
              </w:rPr>
            </w:pPr>
          </w:p>
        </w:tc>
        <w:tc>
          <w:tcPr>
            <w:tcW w:w="3225" w:type="dxa"/>
            <w:vAlign w:val="top"/>
          </w:tcPr>
          <w:p>
            <w:pPr>
              <w:spacing w:line="400" w:lineRule="exact"/>
              <w:ind w:right="-764" w:rightChars="-364"/>
              <w:jc w:val="left"/>
              <w:rPr>
                <w:rFonts w:ascii="宋体" w:hAnsi="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top"/>
          </w:tcPr>
          <w:p>
            <w:pPr>
              <w:spacing w:line="400" w:lineRule="exact"/>
              <w:ind w:right="-764" w:rightChars="-364"/>
              <w:rPr>
                <w:rFonts w:ascii="黑体" w:hAnsi="黑体" w:eastAsia="黑体" w:cs="黑体"/>
                <w:sz w:val="18"/>
                <w:szCs w:val="18"/>
                <w:lang w:bidi="ar"/>
              </w:rPr>
            </w:pPr>
            <w:r>
              <w:rPr>
                <w:rFonts w:ascii="黑体" w:hAnsi="黑体" w:eastAsia="黑体" w:cs="黑体"/>
                <w:sz w:val="18"/>
                <w:szCs w:val="18"/>
                <w:lang w:bidi="ar"/>
              </w:rPr>
              <w:t>课程</w:t>
            </w:r>
            <w:r>
              <w:rPr>
                <w:rFonts w:hint="default" w:ascii="黑体" w:hAnsi="黑体" w:eastAsia="黑体" w:cs="黑体"/>
                <w:sz w:val="18"/>
                <w:szCs w:val="18"/>
                <w:lang w:bidi="ar"/>
              </w:rPr>
              <w:t>设计</w:t>
            </w:r>
          </w:p>
        </w:tc>
        <w:tc>
          <w:tcPr>
            <w:tcW w:w="3214" w:type="dxa"/>
            <w:vAlign w:val="top"/>
          </w:tcPr>
          <w:p>
            <w:pPr>
              <w:spacing w:line="400" w:lineRule="exact"/>
              <w:ind w:right="-764" w:rightChars="-364"/>
              <w:jc w:val="left"/>
              <w:rPr>
                <w:rFonts w:ascii="宋体" w:hAnsi="宋体" w:cs="宋体"/>
                <w:sz w:val="28"/>
                <w:szCs w:val="28"/>
                <w:lang w:bidi="ar"/>
              </w:rPr>
            </w:pPr>
          </w:p>
        </w:tc>
        <w:tc>
          <w:tcPr>
            <w:tcW w:w="3225" w:type="dxa"/>
            <w:vAlign w:val="top"/>
          </w:tcPr>
          <w:p>
            <w:pPr>
              <w:spacing w:line="400" w:lineRule="exact"/>
              <w:ind w:right="-764" w:rightChars="-364"/>
              <w:jc w:val="left"/>
              <w:rPr>
                <w:rFonts w:ascii="宋体" w:hAnsi="宋体" w:cs="宋体"/>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03" w:type="dxa"/>
            <w:vAlign w:val="top"/>
          </w:tcPr>
          <w:p>
            <w:pPr>
              <w:spacing w:line="400" w:lineRule="exact"/>
              <w:ind w:right="-764" w:rightChars="-364"/>
              <w:rPr>
                <w:rFonts w:ascii="黑体" w:hAnsi="黑体" w:eastAsia="黑体" w:cs="黑体"/>
                <w:sz w:val="18"/>
                <w:szCs w:val="18"/>
                <w:lang w:bidi="ar"/>
              </w:rPr>
            </w:pPr>
            <w:r>
              <w:rPr>
                <w:rFonts w:ascii="黑体" w:hAnsi="黑体" w:eastAsia="黑体" w:cs="黑体"/>
                <w:sz w:val="18"/>
                <w:szCs w:val="18"/>
                <w:lang w:bidi="ar"/>
              </w:rPr>
              <w:t>……</w:t>
            </w:r>
          </w:p>
        </w:tc>
        <w:tc>
          <w:tcPr>
            <w:tcW w:w="3214" w:type="dxa"/>
            <w:vAlign w:val="top"/>
          </w:tcPr>
          <w:p>
            <w:pPr>
              <w:spacing w:line="400" w:lineRule="exact"/>
              <w:ind w:right="-764" w:rightChars="-364"/>
              <w:jc w:val="left"/>
              <w:rPr>
                <w:rFonts w:ascii="宋体" w:hAnsi="宋体" w:cs="宋体"/>
                <w:sz w:val="28"/>
                <w:szCs w:val="28"/>
                <w:lang w:bidi="ar"/>
              </w:rPr>
            </w:pPr>
          </w:p>
        </w:tc>
        <w:tc>
          <w:tcPr>
            <w:tcW w:w="3225" w:type="dxa"/>
            <w:vAlign w:val="top"/>
          </w:tcPr>
          <w:p>
            <w:pPr>
              <w:spacing w:line="400" w:lineRule="exact"/>
              <w:ind w:right="-764" w:rightChars="-364"/>
              <w:jc w:val="left"/>
              <w:rPr>
                <w:rFonts w:ascii="宋体" w:hAnsi="宋体" w:cs="宋体"/>
                <w:sz w:val="28"/>
                <w:szCs w:val="28"/>
                <w:lang w:bidi="ar"/>
              </w:rPr>
            </w:pPr>
          </w:p>
        </w:tc>
      </w:tr>
    </w:tbl>
    <w:p>
      <w:pPr>
        <w:spacing w:line="400" w:lineRule="exact"/>
        <w:ind w:right="-764" w:rightChars="-364"/>
        <w:jc w:val="center"/>
        <w:rPr>
          <w:rFonts w:hint="eastAsia" w:ascii="宋体" w:hAnsi="宋体" w:cs="宋体"/>
          <w:sz w:val="18"/>
          <w:szCs w:val="18"/>
          <w:lang w:bidi="ar"/>
        </w:rPr>
      </w:pPr>
      <w:r>
        <w:rPr>
          <w:rFonts w:hint="eastAsia" w:ascii="宋体" w:hAnsi="宋体" w:cs="宋体"/>
          <w:sz w:val="18"/>
          <w:szCs w:val="18"/>
          <w:lang w:bidi="ar"/>
        </w:rPr>
        <w:t>资料来源: 《2016</w:t>
      </w:r>
      <w:r>
        <w:rPr>
          <w:rFonts w:ascii="宋体" w:hAnsi="宋体" w:cs="宋体"/>
          <w:sz w:val="18"/>
          <w:szCs w:val="18"/>
          <w:lang w:bidi="ar"/>
        </w:rPr>
        <w:t>-2017</w:t>
      </w:r>
      <w:r>
        <w:rPr>
          <w:rFonts w:hint="eastAsia" w:ascii="宋体" w:hAnsi="宋体" w:cs="宋体"/>
          <w:sz w:val="18"/>
          <w:szCs w:val="18"/>
          <w:lang w:bidi="ar"/>
        </w:rPr>
        <w:t>中国高校</w:t>
      </w:r>
      <w:r>
        <w:rPr>
          <w:rFonts w:ascii="宋体" w:hAnsi="宋体" w:cs="宋体"/>
          <w:sz w:val="18"/>
          <w:szCs w:val="18"/>
          <w:lang w:bidi="ar"/>
        </w:rPr>
        <w:t>创新创业教育蓝皮书</w:t>
      </w:r>
      <w:r>
        <w:rPr>
          <w:rFonts w:hint="eastAsia" w:ascii="宋体" w:hAnsi="宋体" w:cs="宋体"/>
          <w:sz w:val="18"/>
          <w:szCs w:val="18"/>
          <w:lang w:bidi="ar"/>
        </w:rPr>
        <w:t>》, 高等教育出版社 20</w:t>
      </w:r>
      <w:r>
        <w:rPr>
          <w:rFonts w:ascii="宋体" w:hAnsi="宋体" w:cs="宋体"/>
          <w:sz w:val="18"/>
          <w:szCs w:val="18"/>
          <w:lang w:bidi="ar"/>
        </w:rPr>
        <w:t>18</w:t>
      </w:r>
      <w:r>
        <w:rPr>
          <w:rFonts w:hint="eastAsia" w:ascii="宋体" w:hAnsi="宋体" w:cs="宋体"/>
          <w:sz w:val="18"/>
          <w:szCs w:val="18"/>
          <w:lang w:bidi="ar"/>
        </w:rPr>
        <w:t>年版。 小五号宋体</w:t>
      </w:r>
    </w:p>
    <w:p>
      <w:pPr>
        <w:spacing w:line="400" w:lineRule="exact"/>
        <w:ind w:right="-764" w:rightChars="-364"/>
        <w:jc w:val="left"/>
        <w:rPr>
          <w:rFonts w:hint="eastAsia" w:ascii="宋体" w:hAnsi="宋体" w:cs="宋体"/>
          <w:sz w:val="24"/>
          <w:lang w:bidi="ar"/>
        </w:rPr>
      </w:pPr>
    </w:p>
    <w:p>
      <w:pPr>
        <w:spacing w:line="400" w:lineRule="exact"/>
        <w:ind w:right="-764" w:rightChars="-364" w:firstLine="480" w:firstLineChars="200"/>
        <w:jc w:val="left"/>
        <w:rPr>
          <w:rFonts w:hint="eastAsia" w:ascii="仿宋" w:hAnsi="仿宋" w:eastAsia="仿宋" w:cs="仿宋"/>
          <w:sz w:val="24"/>
          <w:lang w:bidi="ar"/>
        </w:rPr>
      </w:pPr>
      <w:r>
        <w:rPr>
          <w:rFonts w:hint="eastAsia" w:ascii="仿宋" w:hAnsi="仿宋" w:eastAsia="仿宋" w:cs="仿宋"/>
          <w:sz w:val="24"/>
          <w:lang w:bidi="ar"/>
        </w:rPr>
        <w:t>(三)参考文献(</w:t>
      </w:r>
      <w:r>
        <w:rPr>
          <w:rFonts w:hint="eastAsia" w:ascii="楷体" w:hAnsi="楷体" w:eastAsia="楷体" w:cs="宋体"/>
          <w:sz w:val="24"/>
          <w:lang w:bidi="ar"/>
        </w:rPr>
        <w:t>二</w:t>
      </w:r>
      <w:r>
        <w:rPr>
          <w:rFonts w:hint="eastAsia" w:ascii="仿宋" w:hAnsi="仿宋" w:eastAsia="仿宋" w:cs="仿宋"/>
          <w:sz w:val="24"/>
          <w:lang w:bidi="ar"/>
        </w:rPr>
        <w:t>级标题，小四仿)</w:t>
      </w:r>
    </w:p>
    <w:p>
      <w:pPr>
        <w:spacing w:line="400" w:lineRule="exact"/>
        <w:ind w:right="-764" w:rightChars="-364" w:firstLine="360" w:firstLineChars="150"/>
        <w:jc w:val="left"/>
        <w:rPr>
          <w:rFonts w:ascii="宋体" w:hAnsi="宋体" w:cs="宋体"/>
          <w:sz w:val="24"/>
          <w:lang w:bidi="ar"/>
        </w:rPr>
      </w:pPr>
      <w:r>
        <w:rPr>
          <w:rFonts w:hint="eastAsia" w:ascii="宋体" w:hAnsi="宋体" w:cs="宋体"/>
          <w:sz w:val="24"/>
          <w:lang w:bidi="ar"/>
        </w:rPr>
        <w:t>参考文献限于作者亲自阅读、本文明确引用、公开发表或</w:t>
      </w:r>
      <w:r>
        <w:rPr>
          <w:rFonts w:ascii="宋体" w:hAnsi="宋体" w:cs="宋体"/>
          <w:sz w:val="24"/>
          <w:lang w:bidi="ar"/>
        </w:rPr>
        <w:t>可查证</w:t>
      </w:r>
      <w:r>
        <w:rPr>
          <w:rFonts w:hint="eastAsia" w:ascii="宋体" w:hAnsi="宋体" w:cs="宋体"/>
          <w:sz w:val="24"/>
          <w:lang w:bidi="ar"/>
        </w:rPr>
        <w:t>。参考文献全部列于文后，按正文中首次引用的先后次序编号，在正文引用处右上角标明参考文献序号。中文文献应列出或翻译出对应各项。对于所有的文献，作者、编者、翻译</w:t>
      </w:r>
      <w:r>
        <w:rPr>
          <w:rFonts w:ascii="宋体" w:hAnsi="宋体" w:cs="宋体"/>
          <w:sz w:val="24"/>
          <w:lang w:bidi="ar"/>
        </w:rPr>
        <w:t>超过</w:t>
      </w:r>
      <w:r>
        <w:rPr>
          <w:rFonts w:hint="eastAsia" w:ascii="宋体" w:hAnsi="宋体" w:cs="宋体"/>
          <w:sz w:val="24"/>
          <w:lang w:bidi="ar"/>
        </w:rPr>
        <w:t>3人以上的列出前3者，并加“等”。3人或以下的列出所有作者。</w:t>
      </w:r>
    </w:p>
    <w:p>
      <w:pPr>
        <w:spacing w:line="400" w:lineRule="exact"/>
        <w:ind w:right="-764" w:rightChars="-364" w:firstLine="360" w:firstLineChars="150"/>
        <w:jc w:val="left"/>
        <w:rPr>
          <w:rFonts w:hint="eastAsia" w:ascii="宋体" w:hAnsi="宋体" w:cs="宋体"/>
          <w:sz w:val="24"/>
          <w:lang w:bidi="ar"/>
        </w:rPr>
      </w:pPr>
      <w:r>
        <w:rPr>
          <w:rFonts w:hint="eastAsia" w:ascii="宋体" w:hAnsi="宋体" w:cs="宋体"/>
          <w:sz w:val="24"/>
          <w:lang w:bidi="ar"/>
        </w:rPr>
        <w:t>参考文献著录项目如下：</w:t>
      </w:r>
    </w:p>
    <w:p>
      <w:pPr>
        <w:spacing w:line="400" w:lineRule="exact"/>
        <w:ind w:firstLine="480" w:firstLineChars="200"/>
        <w:jc w:val="left"/>
        <w:rPr>
          <w:rFonts w:hint="eastAsia" w:ascii="楷体" w:hAnsi="楷体" w:eastAsia="楷体" w:cs="宋体"/>
          <w:sz w:val="24"/>
          <w:lang w:bidi="ar"/>
        </w:rPr>
      </w:pPr>
      <w:r>
        <w:rPr>
          <w:rFonts w:hint="eastAsia" w:ascii="楷体" w:hAnsi="楷体" w:eastAsia="楷体" w:cs="宋体"/>
          <w:sz w:val="24"/>
          <w:lang w:bidi="ar"/>
        </w:rPr>
        <w:t>1．报告、学位论文(三级标题，小四楷) [参考文献序号]责任者，文献题目.论文、报告单位所在地：所在单位，完成日期。</w:t>
      </w:r>
    </w:p>
    <w:p>
      <w:pPr>
        <w:spacing w:line="400" w:lineRule="exact"/>
        <w:ind w:firstLine="480" w:firstLineChars="200"/>
        <w:jc w:val="left"/>
        <w:rPr>
          <w:rFonts w:hint="eastAsia" w:ascii="楷体" w:hAnsi="楷体" w:eastAsia="楷体" w:cs="宋体"/>
          <w:sz w:val="24"/>
          <w:lang w:bidi="ar"/>
        </w:rPr>
      </w:pPr>
      <w:r>
        <w:rPr>
          <w:rFonts w:hint="eastAsia" w:ascii="楷体" w:hAnsi="楷体" w:eastAsia="楷体" w:cs="宋体"/>
          <w:sz w:val="24"/>
          <w:lang w:bidi="ar"/>
        </w:rPr>
        <w:t>2．专著(三级标题，小四楷) [参考文献序号]责任者，文献题目.出版地：出版单位，出版年，起止页码(可选)。</w:t>
      </w:r>
    </w:p>
    <w:p>
      <w:pPr>
        <w:spacing w:line="400" w:lineRule="exact"/>
        <w:ind w:firstLine="480" w:firstLineChars="200"/>
        <w:jc w:val="left"/>
        <w:rPr>
          <w:rFonts w:hint="eastAsia" w:ascii="楷体" w:hAnsi="楷体" w:eastAsia="楷体" w:cs="宋体"/>
          <w:sz w:val="24"/>
          <w:lang w:bidi="ar"/>
        </w:rPr>
      </w:pPr>
      <w:r>
        <w:rPr>
          <w:rFonts w:hint="eastAsia" w:ascii="楷体" w:hAnsi="楷体" w:eastAsia="楷体" w:cs="宋体"/>
          <w:sz w:val="24"/>
          <w:lang w:bidi="ar"/>
        </w:rPr>
        <w:t>3．期刊文章(三级标题，小四楷)[参考文献序号]责任者，文献题目.刊名，年，卷(期)：起止页码.</w:t>
      </w:r>
    </w:p>
    <w:p>
      <w:pPr>
        <w:spacing w:line="400" w:lineRule="exact"/>
        <w:ind w:firstLine="480" w:firstLineChars="200"/>
        <w:jc w:val="left"/>
        <w:rPr>
          <w:rFonts w:hint="eastAsia" w:ascii="楷体" w:hAnsi="楷体" w:eastAsia="楷体" w:cs="宋体"/>
          <w:sz w:val="24"/>
          <w:lang w:bidi="ar"/>
        </w:rPr>
      </w:pPr>
      <w:r>
        <w:rPr>
          <w:rFonts w:hint="eastAsia" w:ascii="楷体" w:hAnsi="楷体" w:eastAsia="楷体" w:cs="宋体"/>
          <w:sz w:val="24"/>
          <w:lang w:bidi="ar"/>
        </w:rPr>
        <w:t>4．专著、论文集中析出文献(三级标题，小四楷) [参考文献序号]析出文献责任者.析出文献题名/原文献主要责任者(可选)、原文献题名、出版地:出版者，出版年.析出文献起止页码。会议论文集和专著必须包含出版地、出版单位、年份，如北京:人民出版社，1978。会议文章如果未出版，必须列出会议名称、主办地、会议时间。</w:t>
      </w:r>
    </w:p>
    <w:p>
      <w:pPr>
        <w:spacing w:line="400" w:lineRule="exact"/>
        <w:ind w:firstLine="480" w:firstLineChars="200"/>
        <w:jc w:val="left"/>
        <w:rPr>
          <w:rFonts w:hint="eastAsia" w:ascii="楷体" w:hAnsi="楷体" w:eastAsia="楷体" w:cs="宋体"/>
          <w:sz w:val="24"/>
          <w:lang w:bidi="ar"/>
        </w:rPr>
      </w:pPr>
      <w:r>
        <w:rPr>
          <w:rFonts w:hint="eastAsia" w:ascii="楷体" w:hAnsi="楷体" w:eastAsia="楷体" w:cs="宋体"/>
          <w:sz w:val="24"/>
          <w:lang w:bidi="ar"/>
        </w:rPr>
        <w:t>5．电子文献(三级标题，小四楷) [参考文献序号]责任者.电子文献题名[电子文献类型标识/载体类型标识]、电子文献出处或可获得地址，发表或更改日期/引用日期。</w:t>
      </w:r>
    </w:p>
    <w:p>
      <w:pPr>
        <w:spacing w:line="400" w:lineRule="exact"/>
        <w:ind w:firstLine="480" w:firstLineChars="200"/>
        <w:jc w:val="left"/>
        <w:rPr>
          <w:rFonts w:hint="eastAsia" w:ascii="宋体" w:hAnsi="宋体" w:cs="宋体"/>
          <w:sz w:val="24"/>
          <w:lang w:bidi="ar"/>
        </w:rPr>
      </w:pPr>
      <w:r>
        <w:rPr>
          <w:rFonts w:hint="eastAsia" w:ascii="宋体" w:hAnsi="宋体" w:cs="宋体"/>
          <w:sz w:val="24"/>
          <w:lang w:bidi="ar"/>
        </w:rPr>
        <w:t>外文文献著录规则同上，外国人名，姓前名后，名用缩写，不加缩写点。名用大写首字母，如George</w:t>
      </w:r>
      <w:r>
        <w:rPr>
          <w:rFonts w:ascii="宋体" w:hAnsi="宋体" w:cs="宋体"/>
          <w:sz w:val="24"/>
          <w:lang w:bidi="ar"/>
        </w:rPr>
        <w:t xml:space="preserve"> </w:t>
      </w:r>
      <w:r>
        <w:rPr>
          <w:rFonts w:hint="eastAsia" w:ascii="宋体" w:hAnsi="宋体" w:cs="宋体"/>
          <w:sz w:val="24"/>
          <w:lang w:bidi="ar"/>
        </w:rPr>
        <w:t>W.Bush写成 BUSH G W。</w:t>
      </w:r>
    </w:p>
    <w:p>
      <w:pPr>
        <w:spacing w:line="400" w:lineRule="exact"/>
        <w:ind w:firstLine="480" w:firstLineChars="200"/>
        <w:jc w:val="left"/>
        <w:rPr>
          <w:rFonts w:ascii="宋体" w:hAnsi="宋体" w:cs="宋体"/>
          <w:sz w:val="24"/>
          <w:lang w:bidi="ar"/>
        </w:rPr>
      </w:pPr>
      <w:r>
        <w:rPr>
          <w:rFonts w:hint="eastAsia" w:ascii="宋体" w:hAnsi="宋体" w:cs="宋体"/>
          <w:sz w:val="24"/>
          <w:lang w:bidi="ar"/>
        </w:rPr>
        <w:t>注：电子文献类型标识BD一数据库，CP一计算机程序，EB一电子公告；载体类型标识材一磁带，D长一磁盘，CD一光盘，OL一联机网络。</w:t>
      </w:r>
    </w:p>
    <w:p>
      <w:pPr>
        <w:spacing w:line="400" w:lineRule="exact"/>
        <w:ind w:firstLine="840" w:firstLineChars="350"/>
        <w:jc w:val="left"/>
        <w:rPr>
          <w:rFonts w:ascii="宋体" w:hAnsi="宋体" w:cs="宋体"/>
          <w:sz w:val="24"/>
          <w:lang w:bidi="ar"/>
        </w:rPr>
      </w:pPr>
    </w:p>
    <w:p>
      <w:pPr>
        <w:spacing w:line="400" w:lineRule="exact"/>
        <w:ind w:firstLine="840" w:firstLineChars="350"/>
        <w:jc w:val="left"/>
        <w:rPr>
          <w:rFonts w:hint="eastAsia" w:ascii="宋体" w:hAnsi="宋体" w:cs="宋体"/>
          <w:sz w:val="24"/>
          <w:lang w:bidi="ar"/>
        </w:rPr>
      </w:pPr>
    </w:p>
    <w:p>
      <w:pPr>
        <w:spacing w:line="400" w:lineRule="exact"/>
        <w:ind w:right="-764" w:rightChars="-364"/>
        <w:jc w:val="center"/>
        <w:rPr>
          <w:rFonts w:hint="eastAsia" w:ascii="黑体" w:hAnsi="黑体" w:eastAsia="黑体" w:cs="黑体"/>
          <w:sz w:val="24"/>
          <w:lang w:bidi="ar"/>
        </w:rPr>
      </w:pPr>
      <w:r>
        <w:rPr>
          <w:rFonts w:hint="eastAsia" w:ascii="黑体" w:hAnsi="黑体" w:eastAsia="黑体" w:cs="黑体"/>
          <w:sz w:val="24"/>
          <w:lang w:bidi="ar"/>
        </w:rPr>
        <w:t>三、结语(一级标题，小四黑体，居中)</w:t>
      </w:r>
    </w:p>
    <w:p>
      <w:pPr>
        <w:spacing w:line="400" w:lineRule="exact"/>
        <w:ind w:right="-764" w:rightChars="-364" w:firstLine="360" w:firstLineChars="150"/>
        <w:jc w:val="left"/>
        <w:rPr>
          <w:rFonts w:hint="eastAsia" w:ascii="宋体" w:hAnsi="宋体" w:cs="宋体"/>
          <w:sz w:val="24"/>
          <w:lang w:bidi="ar"/>
        </w:rPr>
      </w:pPr>
      <w:r>
        <w:rPr>
          <w:rFonts w:hint="eastAsia" w:ascii="宋体" w:hAnsi="宋体" w:cs="宋体"/>
          <w:sz w:val="24"/>
          <w:lang w:bidi="ar"/>
        </w:rPr>
        <w:t>希望作者尽量满足排版格式要求。作者高质量的论文编排，会提高审稿工作效率，减少出错率，保证被</w:t>
      </w:r>
      <w:r>
        <w:rPr>
          <w:rFonts w:ascii="宋体" w:hAnsi="宋体" w:cs="宋体"/>
          <w:sz w:val="24"/>
          <w:lang w:bidi="ar"/>
        </w:rPr>
        <w:t>选中的论文</w:t>
      </w:r>
      <w:r>
        <w:rPr>
          <w:rFonts w:hint="eastAsia" w:ascii="宋体" w:hAnsi="宋体" w:cs="宋体"/>
          <w:sz w:val="24"/>
          <w:lang w:bidi="ar"/>
        </w:rPr>
        <w:t>按时、正确地出版。</w:t>
      </w:r>
    </w:p>
    <w:p>
      <w:pPr>
        <w:spacing w:line="400" w:lineRule="exact"/>
        <w:ind w:right="-764" w:rightChars="-364" w:firstLine="360" w:firstLineChars="150"/>
        <w:jc w:val="left"/>
        <w:rPr>
          <w:rFonts w:ascii="宋体" w:hAnsi="宋体" w:cs="宋体"/>
          <w:sz w:val="24"/>
          <w:lang w:bidi="ar"/>
        </w:rPr>
      </w:pPr>
    </w:p>
    <w:p>
      <w:pPr>
        <w:spacing w:line="400" w:lineRule="exact"/>
        <w:ind w:right="-764" w:rightChars="-364"/>
        <w:jc w:val="left"/>
        <w:rPr>
          <w:rFonts w:hint="eastAsia" w:ascii="黑体" w:hAnsi="黑体" w:eastAsia="黑体" w:cs="宋体"/>
          <w:sz w:val="24"/>
          <w:lang w:bidi="ar"/>
        </w:rPr>
      </w:pPr>
      <w:r>
        <w:rPr>
          <w:rFonts w:hint="eastAsia" w:ascii="黑体" w:hAnsi="黑体" w:eastAsia="黑体" w:cs="宋体"/>
          <w:sz w:val="24"/>
          <w:lang w:bidi="ar"/>
        </w:rPr>
        <w:t>注释(小四号黑体，相同的注释要合并)</w:t>
      </w:r>
    </w:p>
    <w:p>
      <w:pPr>
        <w:numPr>
          <w:ilvl w:val="0"/>
          <w:numId w:val="1"/>
        </w:numPr>
        <w:spacing w:line="400" w:lineRule="exact"/>
        <w:ind w:right="-764" w:rightChars="-364"/>
        <w:jc w:val="left"/>
        <w:rPr>
          <w:rFonts w:hint="eastAsia" w:ascii="宋体" w:hAnsi="宋体" w:cs="宋体"/>
          <w:sz w:val="24"/>
          <w:lang w:bidi="ar"/>
        </w:rPr>
      </w:pPr>
      <w:r>
        <w:rPr>
          <w:rFonts w:hint="eastAsia" w:ascii="宋体" w:hAnsi="宋体" w:cs="宋体"/>
          <w:sz w:val="24"/>
          <w:lang w:bidi="ar"/>
        </w:rPr>
        <w:t>邓某《创新创业教育》，中国社会科学出版社，2004年版，第4页。(小四宋体)</w:t>
      </w:r>
    </w:p>
    <w:p>
      <w:pPr>
        <w:numPr>
          <w:ilvl w:val="0"/>
          <w:numId w:val="1"/>
        </w:numPr>
        <w:spacing w:line="400" w:lineRule="exact"/>
        <w:ind w:right="-764" w:rightChars="-364"/>
        <w:jc w:val="left"/>
        <w:rPr>
          <w:rFonts w:hint="eastAsia" w:ascii="宋体" w:hAnsi="宋体" w:cs="宋体"/>
          <w:sz w:val="24"/>
          <w:lang w:bidi="ar"/>
        </w:rPr>
      </w:pPr>
      <w:r>
        <w:rPr>
          <w:rFonts w:hint="eastAsia" w:ascii="宋体" w:hAnsi="宋体" w:cs="宋体"/>
          <w:sz w:val="24"/>
          <w:lang w:bidi="ar"/>
        </w:rPr>
        <w:t>王某某《创新创业教育观解读》，《清华大学学报》2005年第1期。(小四宋体)</w:t>
      </w:r>
    </w:p>
    <w:p>
      <w:pPr>
        <w:spacing w:line="400" w:lineRule="exact"/>
        <w:ind w:right="-764" w:rightChars="-364"/>
        <w:jc w:val="left"/>
        <w:rPr>
          <w:rFonts w:hint="eastAsia" w:ascii="宋体" w:hAnsi="宋体" w:cs="宋体"/>
          <w:sz w:val="28"/>
          <w:szCs w:val="28"/>
          <w:lang w:bidi="ar"/>
        </w:rPr>
      </w:pPr>
    </w:p>
    <w:p>
      <w:pPr>
        <w:spacing w:line="400" w:lineRule="exact"/>
        <w:ind w:right="-764" w:rightChars="-364"/>
        <w:jc w:val="left"/>
        <w:rPr>
          <w:rFonts w:hint="eastAsia" w:ascii="黑体" w:hAnsi="黑体" w:eastAsia="黑体" w:cs="黑体"/>
          <w:sz w:val="24"/>
          <w:lang w:bidi="ar"/>
        </w:rPr>
      </w:pPr>
      <w:r>
        <w:rPr>
          <w:rFonts w:hint="eastAsia" w:ascii="黑体" w:hAnsi="黑体" w:eastAsia="黑体" w:cs="黑体"/>
          <w:sz w:val="24"/>
          <w:lang w:bidi="ar"/>
        </w:rPr>
        <w:t>参考文献(小四号黑体)</w:t>
      </w:r>
    </w:p>
    <w:p>
      <w:pPr>
        <w:spacing w:line="400" w:lineRule="exact"/>
        <w:ind w:right="-764" w:rightChars="-364"/>
        <w:jc w:val="left"/>
        <w:rPr>
          <w:rFonts w:hint="eastAsia" w:ascii="宋体" w:hAnsi="宋体" w:cs="宋体"/>
          <w:b/>
          <w:bCs/>
          <w:szCs w:val="21"/>
          <w:lang w:bidi="ar"/>
        </w:rPr>
      </w:pPr>
      <w:r>
        <w:rPr>
          <w:rFonts w:hint="eastAsia" w:ascii="宋体" w:hAnsi="宋体" w:cs="宋体"/>
          <w:szCs w:val="21"/>
          <w:lang w:bidi="ar"/>
        </w:rPr>
        <w:t>[1]张三，习近平思想及其现代性</w:t>
      </w:r>
      <w:r>
        <w:rPr>
          <w:rFonts w:hint="eastAsia" w:ascii="楷体" w:hAnsi="楷体" w:eastAsia="楷体" w:cs="宋体"/>
          <w:sz w:val="24"/>
          <w:lang w:bidi="ar"/>
        </w:rPr>
        <w:t>[</w:t>
      </w:r>
      <w:r>
        <w:rPr>
          <w:rFonts w:ascii="宋体" w:hAnsi="宋体" w:cs="宋体"/>
          <w:szCs w:val="21"/>
          <w:lang w:bidi="ar"/>
        </w:rPr>
        <w:t>M</w:t>
      </w:r>
      <w:r>
        <w:rPr>
          <w:rFonts w:hint="eastAsia" w:ascii="楷体" w:hAnsi="楷体" w:eastAsia="楷体" w:cs="宋体"/>
          <w:sz w:val="24"/>
          <w:lang w:bidi="ar"/>
        </w:rPr>
        <w:t>]</w:t>
      </w:r>
      <w:r>
        <w:rPr>
          <w:rFonts w:ascii="楷体" w:hAnsi="楷体" w:eastAsia="楷体" w:cs="宋体"/>
          <w:sz w:val="24"/>
          <w:lang w:bidi="ar"/>
        </w:rPr>
        <w:t>,</w:t>
      </w:r>
      <w:r>
        <w:rPr>
          <w:rFonts w:hint="eastAsia" w:ascii="宋体" w:hAnsi="宋体" w:cs="宋体"/>
          <w:szCs w:val="21"/>
          <w:lang w:bidi="ar"/>
        </w:rPr>
        <w:t>北京：中国社会科学出版社，20</w:t>
      </w:r>
      <w:r>
        <w:rPr>
          <w:rFonts w:ascii="宋体" w:hAnsi="宋体" w:cs="宋体"/>
          <w:szCs w:val="21"/>
          <w:lang w:bidi="ar"/>
        </w:rPr>
        <w:t>17</w:t>
      </w:r>
      <w:r>
        <w:rPr>
          <w:rFonts w:hint="eastAsia" w:ascii="宋体" w:hAnsi="宋体" w:cs="宋体"/>
          <w:szCs w:val="21"/>
          <w:lang w:bidi="ar"/>
        </w:rPr>
        <w:t>.</w:t>
      </w:r>
      <w:r>
        <w:rPr>
          <w:rFonts w:hint="eastAsia" w:ascii="宋体" w:hAnsi="宋体" w:cs="宋体"/>
          <w:b/>
          <w:bCs/>
          <w:szCs w:val="21"/>
          <w:lang w:bidi="ar"/>
        </w:rPr>
        <w:t>(小五宋体，以下同)</w:t>
      </w:r>
    </w:p>
    <w:p>
      <w:pPr>
        <w:spacing w:line="400" w:lineRule="exact"/>
        <w:ind w:right="-764" w:rightChars="-364"/>
        <w:jc w:val="left"/>
        <w:rPr>
          <w:rFonts w:hint="eastAsia" w:ascii="宋体" w:hAnsi="宋体" w:cs="宋体"/>
          <w:szCs w:val="21"/>
          <w:lang w:bidi="ar"/>
        </w:rPr>
      </w:pPr>
      <w:r>
        <w:rPr>
          <w:rFonts w:hint="eastAsia" w:ascii="宋体" w:hAnsi="宋体" w:cs="宋体"/>
          <w:szCs w:val="21"/>
          <w:lang w:bidi="ar"/>
        </w:rPr>
        <w:t>[2]W</w:t>
      </w:r>
      <w:r>
        <w:rPr>
          <w:rFonts w:ascii="宋体" w:hAnsi="宋体" w:cs="宋体"/>
          <w:szCs w:val="21"/>
          <w:lang w:bidi="ar"/>
        </w:rPr>
        <w:t xml:space="preserve">ANG </w:t>
      </w:r>
      <w:r>
        <w:rPr>
          <w:rFonts w:hint="eastAsia" w:ascii="宋体" w:hAnsi="宋体" w:cs="宋体"/>
          <w:szCs w:val="21"/>
          <w:lang w:bidi="ar"/>
        </w:rPr>
        <w:t>J. Article title</w:t>
      </w:r>
      <w:r>
        <w:rPr>
          <w:rFonts w:hint="eastAsia" w:ascii="楷体" w:hAnsi="楷体" w:eastAsia="楷体" w:cs="宋体"/>
          <w:sz w:val="24"/>
          <w:lang w:bidi="ar"/>
        </w:rPr>
        <w:t>[</w:t>
      </w:r>
      <w:r>
        <w:rPr>
          <w:rFonts w:ascii="宋体" w:hAnsi="宋体" w:cs="宋体"/>
          <w:szCs w:val="21"/>
          <w:lang w:bidi="ar"/>
        </w:rPr>
        <w:t>J</w:t>
      </w:r>
      <w:r>
        <w:rPr>
          <w:rFonts w:hint="eastAsia" w:ascii="楷体" w:hAnsi="楷体" w:eastAsia="楷体" w:cs="宋体"/>
          <w:sz w:val="24"/>
          <w:lang w:bidi="ar"/>
        </w:rPr>
        <w:t>]</w:t>
      </w:r>
      <w:r>
        <w:rPr>
          <w:rFonts w:hint="eastAsia" w:ascii="宋体" w:hAnsi="宋体" w:cs="宋体"/>
          <w:szCs w:val="21"/>
          <w:lang w:bidi="ar"/>
        </w:rPr>
        <w:t>. SPE 849499, 1996.</w:t>
      </w:r>
    </w:p>
    <w:p>
      <w:pPr>
        <w:spacing w:line="400" w:lineRule="exact"/>
        <w:ind w:right="-764" w:rightChars="-364"/>
        <w:jc w:val="left"/>
        <w:rPr>
          <w:rFonts w:hint="eastAsia" w:ascii="宋体" w:hAnsi="宋体" w:cs="宋体"/>
          <w:szCs w:val="21"/>
          <w:lang w:bidi="ar"/>
        </w:rPr>
      </w:pPr>
      <w:r>
        <w:rPr>
          <w:rFonts w:hint="eastAsia" w:ascii="宋体" w:hAnsi="宋体" w:cs="宋体"/>
          <w:szCs w:val="21"/>
          <w:lang w:bidi="ar"/>
        </w:rPr>
        <w:t>[3]DONDE P M.政治学原理</w:t>
      </w:r>
      <w:r>
        <w:rPr>
          <w:rFonts w:hint="eastAsia" w:ascii="楷体" w:hAnsi="楷体" w:eastAsia="楷体" w:cs="宋体"/>
          <w:sz w:val="24"/>
          <w:lang w:bidi="ar"/>
        </w:rPr>
        <w:t>[</w:t>
      </w:r>
      <w:r>
        <w:rPr>
          <w:rFonts w:ascii="宋体" w:hAnsi="宋体" w:cs="宋体"/>
          <w:szCs w:val="21"/>
          <w:lang w:bidi="ar"/>
        </w:rPr>
        <w:t>M</w:t>
      </w:r>
      <w:r>
        <w:rPr>
          <w:rFonts w:hint="eastAsia" w:ascii="楷体" w:hAnsi="楷体" w:eastAsia="楷体" w:cs="宋体"/>
          <w:sz w:val="24"/>
          <w:lang w:bidi="ar"/>
        </w:rPr>
        <w:t>]</w:t>
      </w:r>
      <w:r>
        <w:rPr>
          <w:rFonts w:hint="eastAsia" w:ascii="宋体" w:hAnsi="宋体" w:cs="宋体"/>
          <w:szCs w:val="21"/>
          <w:lang w:bidi="ar"/>
        </w:rPr>
        <w:t>，张三，译.北京中国某出版社，1986.</w:t>
      </w:r>
    </w:p>
    <w:p>
      <w:pPr>
        <w:spacing w:line="400" w:lineRule="exact"/>
        <w:ind w:right="-764" w:rightChars="-364"/>
        <w:jc w:val="left"/>
        <w:rPr>
          <w:rFonts w:hint="eastAsia" w:ascii="宋体" w:hAnsi="宋体" w:cs="宋体"/>
          <w:szCs w:val="21"/>
          <w:lang w:bidi="ar"/>
        </w:rPr>
      </w:pPr>
      <w:r>
        <w:rPr>
          <w:rFonts w:hint="eastAsia" w:ascii="宋体" w:hAnsi="宋体" w:cs="宋体"/>
          <w:szCs w:val="21"/>
          <w:lang w:bidi="ar"/>
        </w:rPr>
        <w:t>[4]许某某，史某某，张某某等。(注第4位和其后的作者才用“等”代替).清华大学学报</w:t>
      </w:r>
      <w:r>
        <w:rPr>
          <w:rFonts w:hint="eastAsia" w:ascii="楷体" w:hAnsi="楷体" w:eastAsia="楷体" w:cs="宋体"/>
          <w:sz w:val="24"/>
          <w:lang w:bidi="ar"/>
        </w:rPr>
        <w:t>[</w:t>
      </w:r>
      <w:r>
        <w:rPr>
          <w:rFonts w:ascii="宋体" w:hAnsi="宋体" w:cs="宋体"/>
          <w:szCs w:val="21"/>
          <w:lang w:bidi="ar"/>
        </w:rPr>
        <w:t>J</w:t>
      </w:r>
      <w:r>
        <w:rPr>
          <w:rFonts w:hint="eastAsia" w:ascii="楷体" w:hAnsi="楷体" w:eastAsia="楷体" w:cs="宋体"/>
          <w:sz w:val="24"/>
          <w:lang w:bidi="ar"/>
        </w:rPr>
        <w:t>]</w:t>
      </w:r>
      <w:r>
        <w:rPr>
          <w:rFonts w:hint="eastAsia" w:ascii="宋体" w:hAnsi="宋体" w:cs="宋体"/>
          <w:szCs w:val="21"/>
          <w:lang w:bidi="ar"/>
        </w:rPr>
        <w:t>，2003(1).</w:t>
      </w:r>
    </w:p>
    <w:p>
      <w:pPr>
        <w:spacing w:line="400" w:lineRule="exact"/>
        <w:ind w:right="-764" w:rightChars="-364"/>
        <w:jc w:val="left"/>
        <w:rPr>
          <w:rFonts w:hint="eastAsia" w:ascii="宋体" w:hAnsi="宋体" w:cs="宋体"/>
          <w:szCs w:val="21"/>
          <w:lang w:bidi="ar"/>
        </w:rPr>
      </w:pPr>
      <w:r>
        <w:rPr>
          <w:rFonts w:hint="eastAsia" w:ascii="宋体" w:hAnsi="宋体" w:cs="宋体"/>
          <w:szCs w:val="21"/>
          <w:lang w:bidi="ar"/>
        </w:rPr>
        <w:t>[5] BUSH G W, SI Y, Z. \NG B, et a1. Abc is abc</w:t>
      </w:r>
      <w:r>
        <w:rPr>
          <w:rFonts w:hint="eastAsia" w:ascii="楷体" w:hAnsi="楷体" w:eastAsia="楷体" w:cs="宋体"/>
          <w:sz w:val="24"/>
          <w:lang w:bidi="ar"/>
        </w:rPr>
        <w:t>[</w:t>
      </w:r>
      <w:r>
        <w:rPr>
          <w:rFonts w:ascii="宋体" w:hAnsi="宋体" w:cs="宋体"/>
          <w:szCs w:val="21"/>
          <w:lang w:bidi="ar"/>
        </w:rPr>
        <w:t>J</w:t>
      </w:r>
      <w:r>
        <w:rPr>
          <w:rFonts w:hint="eastAsia" w:ascii="楷体" w:hAnsi="楷体" w:eastAsia="楷体" w:cs="宋体"/>
          <w:sz w:val="24"/>
          <w:lang w:bidi="ar"/>
        </w:rPr>
        <w:t>]</w:t>
      </w:r>
      <w:r>
        <w:rPr>
          <w:rFonts w:hint="eastAsia" w:ascii="宋体" w:hAnsi="宋体" w:cs="宋体"/>
          <w:szCs w:val="21"/>
          <w:lang w:bidi="ar"/>
        </w:rPr>
        <w:t>. Rock Mechanics, 2000, 22(2) 117-122.</w:t>
      </w:r>
    </w:p>
    <w:p>
      <w:pPr>
        <w:spacing w:line="400" w:lineRule="exact"/>
        <w:ind w:right="-764" w:rightChars="-364"/>
        <w:jc w:val="left"/>
        <w:rPr>
          <w:rFonts w:hint="eastAsia" w:ascii="宋体" w:hAnsi="宋体" w:cs="宋体"/>
          <w:szCs w:val="21"/>
          <w:lang w:bidi="ar"/>
        </w:rPr>
      </w:pPr>
      <w:r>
        <w:rPr>
          <w:rFonts w:hint="eastAsia" w:ascii="宋体" w:hAnsi="宋体" w:cs="宋体"/>
          <w:szCs w:val="21"/>
          <w:lang w:bidi="ar"/>
        </w:rPr>
        <w:t>[6]许东俊，史永胜，张百发等，书或论文集中的文章//张三，李四，王五，等编，第6次会议论文集</w:t>
      </w:r>
      <w:r>
        <w:rPr>
          <w:rFonts w:hint="eastAsia" w:ascii="楷体" w:hAnsi="楷体" w:eastAsia="楷体" w:cs="宋体"/>
          <w:sz w:val="24"/>
          <w:lang w:bidi="ar"/>
        </w:rPr>
        <w:t>[</w:t>
      </w:r>
      <w:r>
        <w:rPr>
          <w:rFonts w:ascii="宋体" w:hAnsi="宋体" w:cs="宋体"/>
          <w:szCs w:val="21"/>
          <w:lang w:bidi="ar"/>
        </w:rPr>
        <w:t>A</w:t>
      </w:r>
      <w:r>
        <w:rPr>
          <w:rFonts w:hint="eastAsia" w:ascii="楷体" w:hAnsi="楷体" w:eastAsia="楷体" w:cs="宋体"/>
          <w:sz w:val="24"/>
          <w:lang w:bidi="ar"/>
        </w:rPr>
        <w:t>]</w:t>
      </w:r>
      <w:r>
        <w:rPr>
          <w:rFonts w:ascii="楷体" w:hAnsi="楷体" w:eastAsia="楷体" w:cs="宋体"/>
          <w:sz w:val="24"/>
          <w:lang w:bidi="ar"/>
        </w:rPr>
        <w:t>,</w:t>
      </w:r>
      <w:r>
        <w:rPr>
          <w:rFonts w:hint="eastAsia" w:ascii="宋体" w:hAnsi="宋体" w:cs="宋体"/>
          <w:szCs w:val="21"/>
          <w:lang w:bidi="ar"/>
        </w:rPr>
        <w:t>上海商务出版社，1996.259-264.</w:t>
      </w:r>
    </w:p>
    <w:p>
      <w:pPr>
        <w:spacing w:line="400" w:lineRule="exact"/>
        <w:ind w:right="-764" w:rightChars="-364"/>
        <w:jc w:val="left"/>
        <w:rPr>
          <w:rFonts w:hint="eastAsia" w:ascii="宋体" w:hAnsi="宋体" w:cs="宋体"/>
          <w:szCs w:val="21"/>
          <w:lang w:bidi="ar"/>
        </w:rPr>
      </w:pPr>
      <w:r>
        <w:rPr>
          <w:rFonts w:hint="eastAsia" w:ascii="宋体" w:hAnsi="宋体" w:cs="宋体"/>
          <w:szCs w:val="21"/>
          <w:lang w:bidi="ar"/>
        </w:rPr>
        <w:t>[7]丁某.创新创业教育国际化</w:t>
      </w:r>
      <w:r>
        <w:rPr>
          <w:rFonts w:hint="eastAsia" w:ascii="楷体" w:hAnsi="楷体" w:eastAsia="楷体" w:cs="宋体"/>
          <w:sz w:val="24"/>
          <w:lang w:bidi="ar"/>
        </w:rPr>
        <w:t>[</w:t>
      </w:r>
      <w:r>
        <w:rPr>
          <w:rFonts w:hint="eastAsia" w:ascii="宋体" w:hAnsi="宋体" w:cs="宋体"/>
          <w:szCs w:val="21"/>
          <w:lang w:bidi="ar"/>
        </w:rPr>
        <w:t>N</w:t>
      </w:r>
      <w:r>
        <w:rPr>
          <w:rFonts w:hint="eastAsia" w:ascii="楷体" w:hAnsi="楷体" w:eastAsia="楷体" w:cs="宋体"/>
          <w:sz w:val="24"/>
          <w:lang w:bidi="ar"/>
        </w:rPr>
        <w:t>]</w:t>
      </w:r>
      <w:r>
        <w:rPr>
          <w:rFonts w:ascii="楷体" w:hAnsi="楷体" w:eastAsia="楷体" w:cs="宋体"/>
          <w:sz w:val="24"/>
          <w:lang w:bidi="ar"/>
        </w:rPr>
        <w:t>,</w:t>
      </w:r>
      <w:r>
        <w:rPr>
          <w:rFonts w:hint="eastAsia" w:ascii="宋体" w:hAnsi="宋体" w:cs="宋体"/>
          <w:szCs w:val="21"/>
          <w:lang w:bidi="ar"/>
        </w:rPr>
        <w:t>中国青年报，2006-10-10.</w:t>
      </w:r>
    </w:p>
    <w:p>
      <w:pPr>
        <w:spacing w:line="400" w:lineRule="exact"/>
        <w:ind w:right="-764" w:rightChars="-364"/>
        <w:jc w:val="left"/>
        <w:rPr>
          <w:rFonts w:hint="eastAsia" w:ascii="宋体" w:hAnsi="宋体" w:cs="宋体"/>
          <w:szCs w:val="21"/>
          <w:lang w:bidi="ar"/>
        </w:rPr>
      </w:pPr>
      <w:r>
        <w:rPr>
          <w:rFonts w:hint="eastAsia" w:ascii="宋体" w:hAnsi="宋体" w:cs="宋体"/>
          <w:szCs w:val="21"/>
          <w:lang w:bidi="ar"/>
        </w:rPr>
        <w:t>[8]刘江、假如陈景润被量化考核</w:t>
      </w:r>
      <w:r>
        <w:rPr>
          <w:rFonts w:hint="eastAsia" w:ascii="楷体" w:hAnsi="楷体" w:eastAsia="楷体" w:cs="宋体"/>
          <w:sz w:val="24"/>
          <w:lang w:bidi="ar"/>
        </w:rPr>
        <w:t>[</w:t>
      </w:r>
      <w:r>
        <w:rPr>
          <w:rFonts w:hint="eastAsia" w:ascii="宋体" w:hAnsi="宋体" w:cs="宋体"/>
          <w:szCs w:val="21"/>
          <w:lang w:bidi="ar"/>
        </w:rPr>
        <w:t>N/OL</w:t>
      </w:r>
      <w:r>
        <w:rPr>
          <w:rFonts w:hint="eastAsia" w:ascii="楷体" w:hAnsi="楷体" w:eastAsia="楷体" w:cs="宋体"/>
          <w:sz w:val="24"/>
          <w:lang w:bidi="ar"/>
        </w:rPr>
        <w:t>]</w:t>
      </w:r>
      <w:r>
        <w:rPr>
          <w:rFonts w:hint="eastAsia" w:ascii="宋体" w:hAnsi="宋体" w:cs="宋体"/>
          <w:szCs w:val="21"/>
          <w:lang w:bidi="ar"/>
        </w:rPr>
        <w:t>，新华毎日电讯，20</w:t>
      </w:r>
      <w:r>
        <w:rPr>
          <w:rFonts w:ascii="宋体" w:hAnsi="宋体" w:cs="宋体"/>
          <w:szCs w:val="21"/>
          <w:lang w:bidi="ar"/>
        </w:rPr>
        <w:t>16</w:t>
      </w:r>
      <w:r>
        <w:rPr>
          <w:rFonts w:hint="eastAsia" w:ascii="宋体" w:hAnsi="宋体" w:cs="宋体"/>
          <w:szCs w:val="21"/>
          <w:lang w:bidi="ar"/>
        </w:rPr>
        <w:t>-03-12(7)</w:t>
      </w:r>
      <w:r>
        <w:rPr>
          <w:rFonts w:hint="eastAsia" w:ascii="楷体" w:hAnsi="楷体" w:eastAsia="楷体" w:cs="宋体"/>
          <w:sz w:val="24"/>
          <w:lang w:bidi="ar"/>
        </w:rPr>
        <w:t>[</w:t>
      </w:r>
      <w:r>
        <w:rPr>
          <w:rFonts w:hint="eastAsia" w:ascii="宋体" w:hAnsi="宋体" w:cs="宋体"/>
          <w:szCs w:val="21"/>
          <w:lang w:bidi="ar"/>
        </w:rPr>
        <w:t>2016-04-04</w:t>
      </w:r>
      <w:r>
        <w:rPr>
          <w:rFonts w:hint="eastAsia" w:ascii="楷体" w:hAnsi="楷体" w:eastAsia="楷体" w:cs="宋体"/>
          <w:sz w:val="24"/>
          <w:lang w:bidi="ar"/>
        </w:rPr>
        <w:t>]</w:t>
      </w:r>
      <w:r>
        <w:rPr>
          <w:rFonts w:ascii="楷体" w:hAnsi="楷体" w:eastAsia="楷体" w:cs="宋体"/>
          <w:sz w:val="24"/>
          <w:lang w:bidi="ar"/>
        </w:rPr>
        <w:t>.</w:t>
      </w:r>
      <w:r>
        <w:rPr>
          <w:rFonts w:hint="eastAsia" w:ascii="宋体" w:hAnsi="宋体" w:cs="宋体"/>
          <w:szCs w:val="21"/>
          <w:lang w:bidi="ar"/>
        </w:rPr>
        <w:t>http:search. cnki.net/eend/mainframe.asp?encode-gb&amp;display-chinese.</w:t>
      </w:r>
    </w:p>
    <w:p>
      <w:pPr>
        <w:spacing w:line="400" w:lineRule="exact"/>
        <w:ind w:right="-764" w:rightChars="-364"/>
        <w:jc w:val="left"/>
        <w:rPr>
          <w:rFonts w:hint="eastAsia" w:ascii="宋体" w:hAnsi="宋体" w:cs="宋体"/>
          <w:szCs w:val="21"/>
          <w:lang w:bidi="ar"/>
        </w:rPr>
      </w:pPr>
    </w:p>
    <w:p>
      <w:pPr>
        <w:spacing w:line="400" w:lineRule="exact"/>
        <w:ind w:right="-764" w:rightChars="-364"/>
        <w:jc w:val="center"/>
        <w:rPr>
          <w:rFonts w:hint="eastAsia" w:ascii="黑体" w:hAnsi="黑体" w:eastAsia="黑体" w:cs="黑体"/>
          <w:b/>
          <w:bCs/>
          <w:szCs w:val="21"/>
          <w:lang w:bidi="ar"/>
        </w:rPr>
      </w:pPr>
      <w:r>
        <w:rPr>
          <w:rFonts w:hint="eastAsia" w:ascii="黑体" w:hAnsi="黑体" w:eastAsia="黑体" w:cs="黑体"/>
          <w:b/>
          <w:bCs/>
          <w:szCs w:val="21"/>
          <w:lang w:bidi="ar"/>
        </w:rPr>
        <w:t>Perspectives and Characteristics of Marx's Theory of Collectivism</w:t>
      </w:r>
    </w:p>
    <w:p>
      <w:pPr>
        <w:spacing w:line="400" w:lineRule="exact"/>
        <w:ind w:right="-764" w:rightChars="-364"/>
        <w:jc w:val="center"/>
        <w:rPr>
          <w:rFonts w:hint="eastAsia" w:ascii="黑体" w:hAnsi="黑体" w:eastAsia="黑体" w:cs="黑体"/>
          <w:szCs w:val="21"/>
          <w:lang w:bidi="ar"/>
        </w:rPr>
      </w:pPr>
      <w:r>
        <w:rPr>
          <w:rFonts w:hint="eastAsia" w:ascii="黑体" w:hAnsi="黑体" w:eastAsia="黑体" w:cs="黑体"/>
          <w:szCs w:val="21"/>
          <w:lang w:bidi="ar"/>
        </w:rPr>
        <w:t>By ZHANG San, LISi, WAXG Wu</w:t>
      </w:r>
    </w:p>
    <w:p>
      <w:pPr>
        <w:spacing w:line="400" w:lineRule="exact"/>
        <w:ind w:firstLine="422" w:firstLineChars="200"/>
        <w:jc w:val="left"/>
        <w:rPr>
          <w:rFonts w:hint="eastAsia" w:ascii="黑体" w:hAnsi="黑体" w:eastAsia="黑体" w:cs="黑体"/>
          <w:szCs w:val="21"/>
          <w:lang w:bidi="ar"/>
        </w:rPr>
      </w:pPr>
      <w:r>
        <w:rPr>
          <w:rFonts w:hint="eastAsia" w:ascii="宋体" w:hAnsi="宋体" w:cs="黑体"/>
          <w:b/>
          <w:bCs/>
          <w:szCs w:val="21"/>
          <w:lang w:bidi="ar"/>
        </w:rPr>
        <w:t>ABSTR</w:t>
      </w:r>
      <w:r>
        <w:rPr>
          <w:rFonts w:ascii="宋体" w:hAnsi="宋体" w:cs="黑体"/>
          <w:b/>
          <w:bCs/>
          <w:szCs w:val="21"/>
          <w:lang w:bidi="ar"/>
        </w:rPr>
        <w:t>A</w:t>
      </w:r>
      <w:r>
        <w:rPr>
          <w:rFonts w:hint="eastAsia" w:ascii="宋体" w:hAnsi="宋体" w:cs="黑体"/>
          <w:b/>
          <w:bCs/>
          <w:szCs w:val="21"/>
          <w:lang w:bidi="ar"/>
        </w:rPr>
        <w:t xml:space="preserve">CT : </w:t>
      </w:r>
      <w:r>
        <w:rPr>
          <w:rFonts w:hint="eastAsia" w:ascii="黑体" w:hAnsi="黑体" w:eastAsia="黑体" w:cs="黑体"/>
          <w:szCs w:val="21"/>
          <w:lang w:bidi="ar"/>
        </w:rPr>
        <w:t>Marx's theory of collectivism is based on the contradiction betweenthe extensive social nexus and alienation of individuals. Marx regarded collectivityand re-establishing collectivism as a crucial solution to this contradiction.Marx's theory of collectivism emphasizes elimination of private ownership, afull-scaled development of individuality and ability as well as emancipation ofhuman beings.</w:t>
      </w:r>
    </w:p>
    <w:p>
      <w:pPr>
        <w:spacing w:line="400" w:lineRule="exact"/>
        <w:ind w:firstLine="422" w:firstLineChars="200"/>
        <w:jc w:val="left"/>
        <w:rPr>
          <w:rFonts w:hint="eastAsia" w:ascii="黑体" w:hAnsi="黑体" w:eastAsia="黑体" w:cs="黑体"/>
          <w:szCs w:val="21"/>
          <w:lang w:bidi="ar"/>
        </w:rPr>
      </w:pPr>
      <w:r>
        <w:rPr>
          <w:rFonts w:hint="eastAsia" w:ascii="宋体" w:hAnsi="宋体" w:cs="黑体"/>
          <w:b/>
          <w:bCs/>
          <w:szCs w:val="21"/>
          <w:lang w:bidi="ar"/>
        </w:rPr>
        <w:t>KEYWORDS:</w:t>
      </w:r>
      <w:r>
        <w:rPr>
          <w:rFonts w:hint="eastAsia" w:ascii="黑体" w:hAnsi="黑体" w:eastAsia="黑体" w:cs="黑体"/>
          <w:b/>
          <w:bCs/>
          <w:szCs w:val="21"/>
          <w:lang w:bidi="ar"/>
        </w:rPr>
        <w:t xml:space="preserve"> </w:t>
      </w:r>
      <w:r>
        <w:rPr>
          <w:rFonts w:hint="eastAsia" w:ascii="黑体" w:hAnsi="黑体" w:eastAsia="黑体" w:cs="黑体"/>
          <w:szCs w:val="21"/>
          <w:lang w:bidi="ar"/>
        </w:rPr>
        <w:t>Marx；theory of collectivism</w:t>
      </w:r>
    </w:p>
    <w:p>
      <w:pPr>
        <w:spacing w:line="400" w:lineRule="exact"/>
        <w:ind w:right="-764" w:rightChars="-364" w:firstLine="210" w:firstLineChars="100"/>
        <w:jc w:val="left"/>
        <w:rPr>
          <w:rFonts w:hint="eastAsia" w:ascii="黑体" w:hAnsi="黑体" w:eastAsia="黑体" w:cs="黑体"/>
          <w:szCs w:val="21"/>
          <w:lang w:bidi="ar"/>
        </w:rPr>
      </w:pPr>
      <w:r>
        <w:rPr>
          <w:rFonts w:hint="eastAsia" w:ascii="黑体" w:hAnsi="黑体" w:eastAsia="黑体" w:cs="黑体"/>
          <w:szCs w:val="21"/>
          <w:lang w:bidi="ar"/>
        </w:rPr>
        <w:t>(说明英文题目用五号宋体，加粗作者用小五号宋体；摘要和关键词用小五号宋体；摘要和关键词的内容用五号宋体。</w:t>
      </w:r>
    </w:p>
    <w:p>
      <w:pPr>
        <w:spacing w:line="400" w:lineRule="exact"/>
        <w:ind w:right="-764" w:rightChars="-364"/>
        <w:jc w:val="left"/>
        <w:rPr>
          <w:rFonts w:hint="eastAsia" w:ascii="宋体" w:hAnsi="宋体" w:cs="宋体"/>
          <w:sz w:val="28"/>
          <w:szCs w:val="28"/>
          <w:lang w:bidi="ar"/>
        </w:rPr>
      </w:pPr>
    </w:p>
    <w:p>
      <w:pPr>
        <w:spacing w:line="400" w:lineRule="exact"/>
        <w:ind w:right="-764" w:rightChars="-364"/>
        <w:jc w:val="center"/>
        <w:rPr>
          <w:rFonts w:hint="eastAsia" w:ascii="宋体" w:hAnsi="宋体" w:cs="宋体"/>
          <w:sz w:val="28"/>
          <w:szCs w:val="28"/>
          <w:lang w:bidi="ar"/>
        </w:rPr>
      </w:pPr>
    </w:p>
    <w:p>
      <w:pPr>
        <w:widowControl/>
        <w:ind w:right="21"/>
        <w:jc w:val="left"/>
        <w:rPr>
          <w:rFonts w:hint="eastAsia" w:ascii="微软雅黑" w:hAnsi="微软雅黑" w:eastAsia="楷体" w:cs="微软雅黑"/>
          <w:sz w:val="27"/>
          <w:szCs w:val="27"/>
        </w:rPr>
      </w:pPr>
      <w:r>
        <w:rPr>
          <w:rFonts w:hint="eastAsia" w:ascii="宋体" w:hAnsi="宋体" w:cs="宋体"/>
          <w:color w:val="FF0000"/>
          <w:sz w:val="28"/>
          <w:szCs w:val="28"/>
          <w:lang w:bidi="ar"/>
        </w:rPr>
        <w:br w:type="page"/>
      </w:r>
      <w:r>
        <w:rPr>
          <w:rFonts w:hint="eastAsia" w:ascii="楷体" w:hAnsi="楷体" w:eastAsia="楷体" w:cs="楷体"/>
          <w:b/>
          <w:kern w:val="0"/>
          <w:sz w:val="28"/>
          <w:szCs w:val="28"/>
          <w:lang w:bidi="ar"/>
        </w:rPr>
        <w:t>附件1</w:t>
      </w:r>
      <w:r>
        <w:rPr>
          <w:rFonts w:ascii="楷体" w:hAnsi="楷体" w:eastAsia="楷体" w:cs="楷体"/>
          <w:b/>
          <w:kern w:val="0"/>
          <w:sz w:val="28"/>
          <w:szCs w:val="28"/>
          <w:lang w:bidi="ar"/>
        </w:rPr>
        <w:t>-</w:t>
      </w:r>
      <w:r>
        <w:rPr>
          <w:rFonts w:hint="eastAsia" w:ascii="楷体" w:hAnsi="楷体" w:eastAsia="楷体" w:cs="楷体"/>
          <w:b/>
          <w:kern w:val="0"/>
          <w:sz w:val="28"/>
          <w:szCs w:val="28"/>
          <w:lang w:bidi="ar"/>
        </w:rPr>
        <w:t>英文</w:t>
      </w:r>
      <w:r>
        <w:rPr>
          <w:rFonts w:ascii="楷体" w:hAnsi="楷体" w:eastAsia="楷体" w:cs="楷体"/>
          <w:b/>
          <w:kern w:val="0"/>
          <w:sz w:val="28"/>
          <w:szCs w:val="28"/>
          <w:lang w:bidi="ar"/>
        </w:rPr>
        <w:t>版</w:t>
      </w:r>
      <w:r>
        <w:rPr>
          <w:rFonts w:hint="eastAsia" w:ascii="楷体" w:hAnsi="楷体" w:eastAsia="楷体" w:cs="楷体"/>
          <w:b/>
          <w:kern w:val="0"/>
          <w:sz w:val="28"/>
          <w:szCs w:val="28"/>
          <w:lang w:bidi="ar"/>
        </w:rPr>
        <w:t>格式</w:t>
      </w:r>
    </w:p>
    <w:p>
      <w:pPr>
        <w:pStyle w:val="6"/>
        <w:rPr>
          <w:rFonts w:cs="Arial"/>
          <w:sz w:val="28"/>
          <w:szCs w:val="28"/>
        </w:rPr>
      </w:pPr>
      <w:r>
        <w:rPr>
          <w:rFonts w:cs="Arial"/>
          <w:sz w:val="28"/>
          <w:szCs w:val="28"/>
        </w:rPr>
        <w:t>Your Paper's Title Starts Here: Please Center</w:t>
      </w:r>
      <w:r>
        <w:rPr>
          <w:rFonts w:cs="Arial"/>
          <w:sz w:val="28"/>
          <w:szCs w:val="28"/>
        </w:rPr>
        <w:br w:type="textWrapping"/>
      </w:r>
      <w:r>
        <w:rPr>
          <w:rFonts w:cs="Arial"/>
          <w:sz w:val="28"/>
          <w:szCs w:val="28"/>
        </w:rPr>
        <w:t xml:space="preserve">use Helvetica (Arial) 14 </w:t>
      </w:r>
    </w:p>
    <w:p>
      <w:pPr>
        <w:adjustRightInd w:val="0"/>
        <w:jc w:val="center"/>
        <w:rPr>
          <w:sz w:val="20"/>
          <w:szCs w:val="20"/>
        </w:rPr>
      </w:pPr>
      <w:r>
        <w:rPr>
          <w:rFonts w:ascii="Arial" w:hAnsi="Arial" w:cs="Arial"/>
          <w:sz w:val="28"/>
          <w:szCs w:val="28"/>
        </w:rPr>
        <w:t>Full First Author</w:t>
      </w:r>
      <w:r>
        <w:rPr>
          <w:rFonts w:ascii="Arial" w:hAnsi="Arial" w:cs="Arial"/>
          <w:sz w:val="28"/>
          <w:szCs w:val="28"/>
          <w:vertAlign w:val="superscript"/>
        </w:rPr>
        <w:t>1,a</w:t>
      </w:r>
      <w:r>
        <w:rPr>
          <w:rFonts w:ascii="Arial" w:cs="Arial"/>
          <w:b/>
          <w:bCs/>
          <w:sz w:val="28"/>
          <w:szCs w:val="28"/>
        </w:rPr>
        <w:t>,</w:t>
      </w:r>
      <w:r>
        <w:rPr>
          <w:rFonts w:ascii="Arial" w:hAnsi="Arial" w:cs="Arial"/>
          <w:sz w:val="28"/>
          <w:szCs w:val="28"/>
        </w:rPr>
        <w:t xml:space="preserve"> Full Second Author</w:t>
      </w:r>
      <w:r>
        <w:rPr>
          <w:rFonts w:ascii="Arial" w:hAnsi="Arial" w:cs="Arial"/>
          <w:sz w:val="28"/>
          <w:szCs w:val="28"/>
          <w:vertAlign w:val="superscript"/>
        </w:rPr>
        <w:t>2,b</w:t>
      </w:r>
      <w:r>
        <w:rPr>
          <w:rFonts w:ascii="Arial" w:cs="Arial"/>
          <w:sz w:val="28"/>
          <w:szCs w:val="28"/>
          <w:vertAlign w:val="superscript"/>
        </w:rPr>
        <w:t>,</w:t>
      </w:r>
      <w:r>
        <w:rPr>
          <w:rFonts w:ascii="Arial" w:hAnsi="Arial" w:cs="Arial"/>
          <w:sz w:val="28"/>
          <w:szCs w:val="28"/>
          <w:vertAlign w:val="superscript"/>
        </w:rPr>
        <w:t xml:space="preserve">* </w:t>
      </w:r>
      <w:r>
        <w:rPr>
          <w:rFonts w:ascii="Arial" w:hAnsi="Arial" w:cs="Arial"/>
          <w:sz w:val="28"/>
          <w:szCs w:val="28"/>
        </w:rPr>
        <w:t>and Junlin Zhang</w:t>
      </w:r>
      <w:r>
        <w:rPr>
          <w:rFonts w:ascii="Arial" w:hAnsi="Arial" w:cs="Arial"/>
          <w:sz w:val="28"/>
          <w:szCs w:val="28"/>
          <w:vertAlign w:val="superscript"/>
        </w:rPr>
        <w:t>3,c</w:t>
      </w:r>
    </w:p>
    <w:p>
      <w:pPr>
        <w:pStyle w:val="7"/>
        <w:rPr>
          <w:rFonts w:cs="Arial"/>
        </w:rPr>
      </w:pPr>
      <w:r>
        <w:rPr>
          <w:rFonts w:cs="Arial"/>
          <w:vertAlign w:val="superscript"/>
        </w:rPr>
        <w:t>1</w:t>
      </w:r>
      <w:r>
        <w:rPr>
          <w:rFonts w:cs="Arial"/>
        </w:rPr>
        <w:t>Full address of first author, including country</w:t>
      </w:r>
    </w:p>
    <w:p>
      <w:pPr>
        <w:pStyle w:val="7"/>
        <w:rPr>
          <w:rFonts w:cs="Arial"/>
        </w:rPr>
      </w:pPr>
      <w:r>
        <w:rPr>
          <w:rFonts w:cs="Arial"/>
          <w:vertAlign w:val="superscript"/>
        </w:rPr>
        <w:t>2</w:t>
      </w:r>
      <w:r>
        <w:rPr>
          <w:rFonts w:cs="Arial"/>
        </w:rPr>
        <w:t>Full address of second author, including country</w:t>
      </w:r>
    </w:p>
    <w:p>
      <w:pPr>
        <w:pStyle w:val="7"/>
        <w:rPr>
          <w:rFonts w:cs="Arial"/>
        </w:rPr>
      </w:pPr>
      <w:r>
        <w:rPr>
          <w:rFonts w:cs="Arial"/>
          <w:vertAlign w:val="superscript"/>
        </w:rPr>
        <w:t>3</w:t>
      </w:r>
      <w:r>
        <w:rPr>
          <w:rFonts w:cs="Arial"/>
        </w:rPr>
        <w:t>List all distinct addresses in the same way</w:t>
      </w:r>
    </w:p>
    <w:p>
      <w:pPr>
        <w:pStyle w:val="7"/>
        <w:rPr>
          <w:rFonts w:cs="Arial"/>
        </w:rPr>
      </w:pPr>
      <w:r>
        <w:rPr>
          <w:rFonts w:cs="Arial"/>
          <w:vertAlign w:val="superscript"/>
        </w:rPr>
        <w:t>a</w:t>
      </w:r>
      <w:r>
        <w:rPr>
          <w:rFonts w:cs="Arial"/>
        </w:rPr>
        <w:t xml:space="preserve">email, </w:t>
      </w:r>
      <w:r>
        <w:rPr>
          <w:rFonts w:cs="Arial"/>
          <w:vertAlign w:val="superscript"/>
        </w:rPr>
        <w:t>b</w:t>
      </w:r>
      <w:r>
        <w:rPr>
          <w:rFonts w:cs="Arial"/>
        </w:rPr>
        <w:t xml:space="preserve">email, </w:t>
      </w:r>
      <w:r>
        <w:rPr>
          <w:rFonts w:cs="Arial"/>
          <w:vertAlign w:val="superscript"/>
        </w:rPr>
        <w:t>c</w:t>
      </w:r>
      <w:r>
        <w:rPr>
          <w:rFonts w:cs="Arial"/>
        </w:rPr>
        <w:t>email</w:t>
      </w:r>
    </w:p>
    <w:p>
      <w:pPr>
        <w:pStyle w:val="7"/>
        <w:rPr>
          <w:rFonts w:cs="Arial"/>
        </w:rPr>
      </w:pPr>
      <w:r>
        <w:rPr>
          <w:rFonts w:cs="Arial"/>
        </w:rPr>
        <w:t>*Corresponding author</w:t>
      </w:r>
    </w:p>
    <w:p>
      <w:pPr>
        <w:pStyle w:val="8"/>
        <w:rPr>
          <w:rFonts w:cs="Arial"/>
          <w:b/>
          <w:bCs/>
          <w:i/>
          <w:iCs/>
        </w:rPr>
      </w:pPr>
      <w:r>
        <w:rPr>
          <w:rFonts w:cs="Arial"/>
          <w:b/>
          <w:bCs/>
        </w:rPr>
        <w:t>Keywords:</w:t>
      </w:r>
      <w:r>
        <w:rPr>
          <w:rFonts w:cs="Arial"/>
        </w:rPr>
        <w:t xml:space="preserve"> Publisher, Designing, Lowercase letters.</w:t>
      </w:r>
    </w:p>
    <w:p>
      <w:pPr>
        <w:pStyle w:val="9"/>
        <w:rPr>
          <w:rFonts w:cs="Times New Roman"/>
        </w:rPr>
      </w:pPr>
      <w:r>
        <w:rPr>
          <w:rFonts w:cs="Times New Roman"/>
          <w:b/>
          <w:bCs/>
        </w:rPr>
        <w:t>Abstract.</w:t>
      </w:r>
      <w:r>
        <w:rPr>
          <w:rFonts w:cs="Times New Roman"/>
        </w:rPr>
        <w:t xml:space="preserve"> This document explains and demonstrates how to prepare your camera-ready manuscript for </w:t>
      </w:r>
      <w:r>
        <w:rPr>
          <w:rFonts w:cs="Times New Roman"/>
          <w:i/>
          <w:iCs/>
        </w:rPr>
        <w:t>Trans Tech Publications</w:t>
      </w:r>
      <w:r>
        <w:rPr>
          <w:rFonts w:cs="Times New Roman"/>
        </w:rPr>
        <w:t xml:space="preserve">. The best is to read these instructions and follow the outline of this text. The text area for your manuscript must be 17 cm wide and 25 cm high (6.7 and 9.8 inches, resp.). Do not place any text outside this area. Use good quality, white paper of approximately 21 x 29 cm or 8 x 11 inches (please do not change the document setting from A4 to letter). Your manuscript will be reduced by approximately 20% by the publisher. Please keep this in mind when designing your figures and tables etc. There should be 60 pounds of space above the caption and 6 pounds of space below it before the text continues. There should be 6 pounds of space above other information of the author, such as name, address and so on. Corresponding author is optional. </w:t>
      </w:r>
    </w:p>
    <w:p>
      <w:pPr>
        <w:pStyle w:val="10"/>
        <w:numPr>
          <w:ilvl w:val="0"/>
          <w:numId w:val="2"/>
        </w:numPr>
        <w:rPr>
          <w:rFonts w:cs="Times New Roman"/>
        </w:rPr>
      </w:pPr>
      <w:r>
        <w:rPr>
          <w:rFonts w:cs="Times New Roman"/>
        </w:rPr>
        <w:t>Introduction</w:t>
      </w:r>
    </w:p>
    <w:p>
      <w:pPr>
        <w:pStyle w:val="11"/>
        <w:rPr>
          <w:rFonts w:cs="Times New Roman"/>
        </w:rPr>
      </w:pPr>
      <w:r>
        <w:rPr>
          <w:rFonts w:cs="Times New Roman"/>
        </w:rPr>
        <w:t>All manuscripts must be in English. Please keep a second copy of your manuscript in your office (just in case anything gets lost in the mail). When receiving the manuscript, we assume that the corresponding authors grant us the copyright to use the manuscript for the book or journal in question. Should authors use tables or figures from other Publications, they must ask the corresponding publishers to grant them the right to publish this material in their paper.</w:t>
      </w:r>
    </w:p>
    <w:p>
      <w:pPr>
        <w:pStyle w:val="12"/>
        <w:rPr>
          <w:rFonts w:cs="Times New Roman"/>
        </w:rPr>
      </w:pPr>
      <w:r>
        <w:rPr>
          <w:rFonts w:cs="Times New Roman"/>
        </w:rPr>
        <w:t xml:space="preserve">Use </w:t>
      </w:r>
      <w:r>
        <w:rPr>
          <w:rFonts w:cs="Times New Roman"/>
          <w:i/>
          <w:iCs/>
        </w:rPr>
        <w:t>italic</w:t>
      </w:r>
      <w:r>
        <w:rPr>
          <w:rFonts w:cs="Times New Roman"/>
        </w:rPr>
        <w:t xml:space="preserve"> for emphasizing a word or phrase. Do not use boldface typing or capital letters except for section headings (cf. remarks on section headings, below). Use a laser printer, not a matrix dot printer. </w:t>
      </w:r>
    </w:p>
    <w:p>
      <w:pPr>
        <w:pStyle w:val="10"/>
        <w:numPr>
          <w:ilvl w:val="0"/>
          <w:numId w:val="2"/>
        </w:numPr>
        <w:rPr>
          <w:rFonts w:cs="Times New Roman"/>
        </w:rPr>
      </w:pPr>
      <w:r>
        <w:rPr>
          <w:rFonts w:cs="Times New Roman"/>
        </w:rPr>
        <w:t>Organization of the text</w:t>
      </w:r>
    </w:p>
    <w:p>
      <w:pPr>
        <w:pStyle w:val="11"/>
        <w:numPr>
          <w:ilvl w:val="1"/>
          <w:numId w:val="2"/>
        </w:numPr>
        <w:ind w:left="426" w:firstLine="420"/>
        <w:rPr>
          <w:rFonts w:cs="Times New Roman"/>
          <w:b/>
          <w:bCs/>
        </w:rPr>
      </w:pPr>
      <w:r>
        <w:rPr>
          <w:rFonts w:cs="Times New Roman"/>
          <w:b/>
          <w:bCs/>
        </w:rPr>
        <w:t>Section headings</w:t>
      </w:r>
    </w:p>
    <w:p>
      <w:pPr>
        <w:pStyle w:val="11"/>
        <w:rPr>
          <w:rFonts w:cs="Times New Roman"/>
        </w:rPr>
      </w:pPr>
      <w:r>
        <w:rPr>
          <w:rFonts w:cs="Times New Roman"/>
        </w:rPr>
        <w:t>The section headings are in boldface capital and lowercase letters. Second level headings are typed as part of the succeeding paragraph (like the subsection heading of this paragraph).</w:t>
      </w:r>
    </w:p>
    <w:p>
      <w:pPr>
        <w:pStyle w:val="11"/>
        <w:numPr>
          <w:ilvl w:val="1"/>
          <w:numId w:val="2"/>
        </w:numPr>
        <w:ind w:left="426" w:firstLine="420"/>
        <w:rPr>
          <w:rFonts w:cs="Times New Roman"/>
          <w:b/>
          <w:bCs/>
        </w:rPr>
      </w:pPr>
      <w:r>
        <w:rPr>
          <w:rFonts w:cs="Times New Roman"/>
          <w:b/>
          <w:bCs/>
        </w:rPr>
        <w:t>Page numbers</w:t>
      </w:r>
    </w:p>
    <w:p>
      <w:pPr>
        <w:pStyle w:val="12"/>
        <w:ind w:firstLine="0"/>
        <w:rPr>
          <w:rFonts w:cs="Times New Roman"/>
        </w:rPr>
      </w:pPr>
      <w:r>
        <w:rPr>
          <w:rFonts w:cs="Times New Roman"/>
        </w:rPr>
        <w:t xml:space="preserve">Do </w:t>
      </w:r>
      <w:r>
        <w:rPr>
          <w:rFonts w:cs="Times New Roman"/>
          <w:i/>
          <w:iCs/>
        </w:rPr>
        <w:t>not</w:t>
      </w:r>
      <w:r>
        <w:rPr>
          <w:rFonts w:cs="Times New Roman"/>
        </w:rPr>
        <w:t xml:space="preserve"> print page numbers: Please number each sheet toward the middle near the bottom (outside the typing area) with a soft</w:t>
      </w:r>
      <w:r>
        <w:rPr>
          <w:rFonts w:cs="Times New Roman"/>
          <w:i/>
          <w:iCs/>
        </w:rPr>
        <w:t xml:space="preserve"> </w:t>
      </w:r>
      <w:r>
        <w:rPr>
          <w:rFonts w:cs="Times New Roman"/>
        </w:rPr>
        <w:t>pencil.</w:t>
      </w:r>
    </w:p>
    <w:p>
      <w:pPr>
        <w:pStyle w:val="12"/>
        <w:ind w:firstLine="0"/>
        <w:rPr>
          <w:rFonts w:cs="Times New Roman"/>
          <w:i/>
          <w:iCs/>
        </w:rPr>
      </w:pPr>
      <w:r>
        <w:rPr>
          <w:rFonts w:cs="Times New Roman"/>
          <w:i/>
          <w:iCs/>
        </w:rPr>
        <w:t>2.2.1 Tables</w:t>
      </w:r>
    </w:p>
    <w:p>
      <w:pPr>
        <w:pStyle w:val="12"/>
        <w:ind w:firstLine="0"/>
        <w:rPr>
          <w:rFonts w:cs="Times New Roman"/>
        </w:rPr>
      </w:pPr>
      <w:r>
        <w:rPr>
          <w:rFonts w:cs="Times New Roman"/>
        </w:rPr>
        <w:t xml:space="preserve">Tables (refer with: Table 1, Table 2, ...) should be presented as part of the text, but in such a way as to avoid confusion with the text. A descriptive title should be placed above each table. The caption should be self-contained and placed </w:t>
      </w:r>
      <w:r>
        <w:rPr>
          <w:rFonts w:cs="Times New Roman"/>
          <w:i/>
          <w:iCs/>
        </w:rPr>
        <w:t xml:space="preserve">below or beside </w:t>
      </w:r>
      <w:r>
        <w:rPr>
          <w:rFonts w:cs="Times New Roman"/>
        </w:rPr>
        <w:t xml:space="preserve">the table. Units in tables should be given in square brackets [meV]. If square brackets are not available, use curly {meV} or standard brackets (meV). </w:t>
      </w:r>
    </w:p>
    <w:p>
      <w:pPr>
        <w:pStyle w:val="12"/>
        <w:ind w:firstLine="0"/>
        <w:rPr>
          <w:rFonts w:cs="Times New Roman"/>
          <w:i/>
          <w:iCs/>
        </w:rPr>
      </w:pPr>
      <w:r>
        <w:rPr>
          <w:rFonts w:cs="Times New Roman"/>
          <w:i/>
          <w:iCs/>
        </w:rPr>
        <w:t>2.2.2 Special signs</w:t>
      </w:r>
    </w:p>
    <w:p>
      <w:pPr>
        <w:pStyle w:val="12"/>
        <w:ind w:firstLine="0"/>
        <w:rPr>
          <w:rFonts w:cs="Times New Roman"/>
        </w:rPr>
      </w:pPr>
      <w:r>
        <w:rPr>
          <w:rFonts w:cs="Times New Roman"/>
        </w:rPr>
        <w:t>For example,</w:t>
      </w:r>
      <w:r>
        <w:rPr>
          <w:rFonts w:eastAsia="Arial Unicode MS"/>
        </w:rPr>
        <w:t xml:space="preserve"> α</w:t>
      </w:r>
      <w:r>
        <w:rPr>
          <w:rFonts w:eastAsia="Arial Unicode MS" w:cs="Times New Roman"/>
        </w:rPr>
        <w:t xml:space="preserve"> </w:t>
      </w:r>
      <w:r>
        <w:rPr>
          <w:rFonts w:eastAsia="Arial Unicode MS"/>
        </w:rPr>
        <w:t>γ</w:t>
      </w:r>
      <w:r>
        <w:rPr>
          <w:rFonts w:eastAsia="Arial Unicode MS" w:cs="Times New Roman"/>
        </w:rPr>
        <w:t xml:space="preserve"> </w:t>
      </w:r>
      <w:r>
        <w:rPr>
          <w:rFonts w:eastAsia="Arial Unicode MS"/>
        </w:rPr>
        <w:t>μ</w:t>
      </w:r>
      <w:r>
        <w:rPr>
          <w:rFonts w:eastAsia="Arial Unicode MS" w:cs="Times New Roman"/>
        </w:rPr>
        <w:t xml:space="preserve"> </w:t>
      </w:r>
      <w:r>
        <w:rPr>
          <w:rFonts w:eastAsia="Arial Unicode MS"/>
        </w:rPr>
        <w:t>Ω</w:t>
      </w:r>
      <w:r>
        <w:rPr>
          <w:rFonts w:eastAsia="Arial Unicode MS" w:cs="Times New Roman"/>
        </w:rPr>
        <w:t xml:space="preserve"> () ≥  </w:t>
      </w:r>
      <w:r>
        <w:rPr>
          <w:rFonts w:cs="Times New Roman"/>
        </w:rPr>
        <w:t xml:space="preserve">± </w:t>
      </w:r>
      <w:r>
        <w:rPr>
          <w:rFonts w:eastAsia="Arial Unicode MS" w:cs="Times New Roman"/>
        </w:rPr>
        <w:t xml:space="preserve"> </w:t>
      </w:r>
      <w:r>
        <w:t>Γ</w:t>
      </w:r>
      <w:r>
        <w:rPr>
          <w:rFonts w:cs="Times New Roman"/>
        </w:rPr>
        <w:t xml:space="preserve"> {11</w:t>
      </w:r>
      <w:r>
        <w:fldChar w:fldCharType="begin"/>
      </w:r>
      <w:r>
        <w:instrText xml:space="preserve"> INCLUDEPICTURE "C:\\Users\\ADMINI~1\\AppData\\Local\\Temp\\ksohtml\\wps7EA3.tmp.png" \* MERGEFORMATINET </w:instrText>
      </w:r>
      <w:r>
        <w:fldChar w:fldCharType="separate"/>
      </w:r>
      <w:r>
        <w:drawing>
          <wp:inline distT="0" distB="0" distL="114300" distR="114300">
            <wp:extent cx="134620" cy="208280"/>
            <wp:effectExtent l="0" t="0" r="17780" b="1270"/>
            <wp:docPr id="2" name="图片 1" descr="wps7E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wps7EA3"/>
                    <pic:cNvPicPr>
                      <a:picLocks noChangeAspect="1"/>
                    </pic:cNvPicPr>
                  </pic:nvPicPr>
                  <pic:blipFill>
                    <a:blip r:embed="rId5"/>
                    <a:stretch>
                      <a:fillRect/>
                    </a:stretch>
                  </pic:blipFill>
                  <pic:spPr>
                    <a:xfrm>
                      <a:off x="0" y="0"/>
                      <a:ext cx="134620" cy="208280"/>
                    </a:xfrm>
                    <a:prstGeom prst="rect">
                      <a:avLst/>
                    </a:prstGeom>
                    <a:noFill/>
                    <a:ln w="9525">
                      <a:noFill/>
                    </a:ln>
                  </pic:spPr>
                </pic:pic>
              </a:graphicData>
            </a:graphic>
          </wp:inline>
        </w:drawing>
      </w:r>
      <w:r>
        <w:fldChar w:fldCharType="end"/>
      </w:r>
      <w:r>
        <w:rPr>
          <w:rFonts w:cs="Times New Roman"/>
        </w:rPr>
        <w:t>0}</w:t>
      </w:r>
      <w:r>
        <w:rPr>
          <w:rFonts w:hint="eastAsia" w:ascii="Arial Unicode MS" w:eastAsia="Arial Unicode MS" w:cs="Arial Unicode MS"/>
          <w:sz w:val="21"/>
          <w:szCs w:val="21"/>
        </w:rPr>
        <w:t xml:space="preserve"> </w:t>
      </w:r>
      <w:r>
        <w:rPr>
          <w:rFonts w:eastAsia="Arial Unicode MS" w:cs="Times New Roman"/>
        </w:rPr>
        <w:t>should always be written in with the fonts Times New Roman or Arial. Full text should only appear English characters, except Roman numbers.</w:t>
      </w:r>
    </w:p>
    <w:p>
      <w:pPr>
        <w:pStyle w:val="12"/>
        <w:ind w:firstLine="0"/>
        <w:rPr>
          <w:rFonts w:cs="Times New Roman"/>
          <w:i/>
          <w:iCs/>
        </w:rPr>
      </w:pPr>
      <w:r>
        <w:rPr>
          <w:rFonts w:cs="Times New Roman"/>
          <w:i/>
          <w:iCs/>
        </w:rPr>
        <w:t>2.2.3 Figures</w:t>
      </w:r>
    </w:p>
    <w:p>
      <w:pPr>
        <w:pStyle w:val="12"/>
        <w:ind w:firstLine="0"/>
        <w:rPr>
          <w:rFonts w:cs="Times New Roman"/>
        </w:rPr>
      </w:pPr>
      <w:r>
        <w:rPr>
          <w:rFonts w:cs="Times New Roman"/>
        </w:rPr>
        <w:t xml:space="preserve">Figures (refer with: Fig. 1, Fig. 2, ...) also should be presented as part of the text, leaving enough space so that the capt-ion will not be confused with the text. The caption should be self-contained and placed </w:t>
      </w:r>
      <w:r>
        <w:rPr>
          <w:rFonts w:cs="Times New Roman"/>
          <w:i/>
          <w:iCs/>
        </w:rPr>
        <w:t xml:space="preserve">below or beside </w:t>
      </w:r>
      <w:r>
        <w:rPr>
          <w:rFonts w:cs="Times New Roman"/>
        </w:rPr>
        <w:t xml:space="preserve">the figure. Generally, only original drawings or photographic reproductions are acceptable. Only very good photocopies are acceptable. Utmost care must be taken to </w:t>
      </w:r>
      <w:r>
        <w:rPr>
          <w:rFonts w:cs="Times New Roman"/>
          <w:i/>
          <w:iCs/>
        </w:rPr>
        <w:t>insert the figures in correct alignment with the text</w:t>
      </w:r>
      <w:r>
        <w:rPr>
          <w:rFonts w:cs="Times New Roman"/>
        </w:rPr>
        <w:t>. Half-tone pictures should be in the form of glossy prints. If possible, please include your figures as graphic images in the electronic version. For best quality the pictures should have a resolution of 300 dpi(dots per inch).</w:t>
      </w:r>
    </w:p>
    <w:p>
      <w:pPr>
        <w:pStyle w:val="12"/>
        <w:ind w:firstLine="284"/>
        <w:rPr>
          <w:rFonts w:cs="Times New Roman"/>
        </w:rPr>
      </w:pPr>
      <w:r>
        <w:rPr>
          <w:rFonts w:cs="Times New Roman"/>
        </w:rPr>
        <w:t>Color figures are welcome for the online version of the journal. Generally, these figures will be reduced to black and white for the print version. The author should indicate on the checklist if he wishes to have them printed in full color and make the necessary payments in advance.</w:t>
      </w:r>
    </w:p>
    <w:p>
      <w:pPr>
        <w:jc w:val="center"/>
      </w:pPr>
      <w:r>
        <w:fldChar w:fldCharType="begin"/>
      </w:r>
      <w:r>
        <w:instrText xml:space="preserve"> INCLUDEPICTURE "C:\\Users\\ADMINI~1\\AppData\\Local\\Temp\\ksohtml\\wps7EA4.tmp.jpg" \* MERGEFORMATINET </w:instrText>
      </w:r>
      <w:r>
        <w:fldChar w:fldCharType="separate"/>
      </w:r>
      <w:r>
        <w:drawing>
          <wp:inline distT="0" distB="0" distL="114300" distR="114300">
            <wp:extent cx="2073910" cy="1901190"/>
            <wp:effectExtent l="0" t="0" r="2540" b="3810"/>
            <wp:docPr id="1" name="图片 2" descr="wps7E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ps7EA4"/>
                    <pic:cNvPicPr>
                      <a:picLocks noChangeAspect="1"/>
                    </pic:cNvPicPr>
                  </pic:nvPicPr>
                  <pic:blipFill>
                    <a:blip r:embed="rId6"/>
                    <a:stretch>
                      <a:fillRect/>
                    </a:stretch>
                  </pic:blipFill>
                  <pic:spPr>
                    <a:xfrm>
                      <a:off x="0" y="0"/>
                      <a:ext cx="2073910" cy="1901190"/>
                    </a:xfrm>
                    <a:prstGeom prst="rect">
                      <a:avLst/>
                    </a:prstGeom>
                    <a:noFill/>
                    <a:ln w="9525">
                      <a:noFill/>
                    </a:ln>
                  </pic:spPr>
                </pic:pic>
              </a:graphicData>
            </a:graphic>
          </wp:inline>
        </w:drawing>
      </w:r>
      <w:r>
        <w:fldChar w:fldCharType="end"/>
      </w:r>
      <w:r>
        <w:t xml:space="preserve"> </w:t>
      </w:r>
    </w:p>
    <w:p>
      <w:pPr>
        <w:pStyle w:val="13"/>
        <w:jc w:val="center"/>
        <w:rPr>
          <w:rFonts w:cs="Times"/>
          <w:sz w:val="20"/>
          <w:szCs w:val="20"/>
        </w:rPr>
      </w:pPr>
      <w:r>
        <w:rPr>
          <w:rFonts w:cs="Times"/>
          <w:sz w:val="20"/>
          <w:szCs w:val="20"/>
        </w:rPr>
        <w:t xml:space="preserve">Fig. 1. One kernel at </w:t>
      </w:r>
      <w:r>
        <w:rPr>
          <w:rFonts w:cs="Times"/>
          <w:i/>
          <w:iCs/>
          <w:sz w:val="20"/>
          <w:szCs w:val="20"/>
        </w:rPr>
        <w:t>x</w:t>
      </w:r>
      <w:r>
        <w:rPr>
          <w:rFonts w:cs="Times"/>
          <w:i/>
          <w:iCs/>
          <w:position w:val="-4"/>
          <w:sz w:val="20"/>
          <w:szCs w:val="20"/>
        </w:rPr>
        <w:t>s</w:t>
      </w:r>
      <w:r>
        <w:rPr>
          <w:rFonts w:cs="Times"/>
          <w:sz w:val="20"/>
          <w:szCs w:val="20"/>
        </w:rPr>
        <w:t xml:space="preserve"> (</w:t>
      </w:r>
      <w:r>
        <w:rPr>
          <w:rFonts w:cs="Times"/>
          <w:i/>
          <w:iCs/>
          <w:sz w:val="20"/>
          <w:szCs w:val="20"/>
        </w:rPr>
        <w:t>dotted kernel</w:t>
      </w:r>
      <w:r>
        <w:rPr>
          <w:rFonts w:cs="Times"/>
          <w:sz w:val="20"/>
          <w:szCs w:val="20"/>
        </w:rPr>
        <w:t xml:space="preserve">) or two kernels at </w:t>
      </w:r>
      <w:r>
        <w:rPr>
          <w:rFonts w:cs="Times"/>
          <w:i/>
          <w:iCs/>
          <w:sz w:val="20"/>
          <w:szCs w:val="20"/>
        </w:rPr>
        <w:t>x</w:t>
      </w:r>
      <w:r>
        <w:rPr>
          <w:rFonts w:cs="Times"/>
          <w:i/>
          <w:iCs/>
          <w:position w:val="-4"/>
          <w:sz w:val="20"/>
          <w:szCs w:val="20"/>
        </w:rPr>
        <w:t>i</w:t>
      </w:r>
      <w:r>
        <w:rPr>
          <w:rFonts w:cs="Times"/>
          <w:sz w:val="20"/>
          <w:szCs w:val="20"/>
        </w:rPr>
        <w:t xml:space="preserve"> and </w:t>
      </w:r>
      <w:r>
        <w:rPr>
          <w:rFonts w:cs="Times"/>
          <w:i/>
          <w:iCs/>
          <w:sz w:val="20"/>
          <w:szCs w:val="20"/>
        </w:rPr>
        <w:t>x</w:t>
      </w:r>
      <w:r>
        <w:rPr>
          <w:rFonts w:cs="Times"/>
          <w:i/>
          <w:iCs/>
          <w:position w:val="-4"/>
          <w:sz w:val="20"/>
          <w:szCs w:val="20"/>
        </w:rPr>
        <w:t>j</w:t>
      </w:r>
      <w:r>
        <w:rPr>
          <w:rFonts w:cs="Times"/>
          <w:sz w:val="20"/>
          <w:szCs w:val="20"/>
        </w:rPr>
        <w:t xml:space="preserve"> (</w:t>
      </w:r>
      <w:r>
        <w:rPr>
          <w:rFonts w:cs="Times"/>
          <w:i/>
          <w:iCs/>
          <w:sz w:val="20"/>
          <w:szCs w:val="20"/>
        </w:rPr>
        <w:t>left and right</w:t>
      </w:r>
      <w:r>
        <w:rPr>
          <w:rFonts w:cs="Times"/>
          <w:sz w:val="20"/>
          <w:szCs w:val="20"/>
        </w:rPr>
        <w:t xml:space="preserve">) lead to the same summed estimate at </w:t>
      </w:r>
      <w:r>
        <w:rPr>
          <w:rFonts w:cs="Times"/>
          <w:i/>
          <w:iCs/>
          <w:sz w:val="20"/>
          <w:szCs w:val="20"/>
        </w:rPr>
        <w:t>x</w:t>
      </w:r>
      <w:r>
        <w:rPr>
          <w:rFonts w:cs="Times"/>
          <w:i/>
          <w:iCs/>
          <w:position w:val="-4"/>
          <w:sz w:val="20"/>
          <w:szCs w:val="20"/>
        </w:rPr>
        <w:t>s</w:t>
      </w:r>
      <w:r>
        <w:rPr>
          <w:rFonts w:cs="Times"/>
          <w:sz w:val="20"/>
          <w:szCs w:val="20"/>
        </w:rPr>
        <w:t>. This shows a figure consisting of different types of lines. Elements of the figure described in the caption should be set in italics, in parentheses, as shown in this sample caption.</w:t>
      </w:r>
    </w:p>
    <w:p>
      <w:pPr>
        <w:pStyle w:val="14"/>
        <w:jc w:val="center"/>
        <w:rPr>
          <w:rFonts w:eastAsia="Times New Roman" w:cs="Times"/>
          <w:sz w:val="20"/>
          <w:szCs w:val="20"/>
        </w:rPr>
      </w:pPr>
      <w:r>
        <w:rPr>
          <w:rFonts w:cs="Times"/>
          <w:sz w:val="20"/>
          <w:szCs w:val="20"/>
        </w:rPr>
        <w:t xml:space="preserve">Table 1.  Font sizes of headings. Table captions should always be positioned </w:t>
      </w:r>
      <w:r>
        <w:rPr>
          <w:rFonts w:cs="Times"/>
          <w:i/>
          <w:iCs/>
          <w:sz w:val="20"/>
          <w:szCs w:val="20"/>
        </w:rPr>
        <w:t>above</w:t>
      </w:r>
      <w:r>
        <w:rPr>
          <w:rFonts w:cs="Times"/>
          <w:sz w:val="20"/>
          <w:szCs w:val="20"/>
        </w:rPr>
        <w:t xml:space="preserve"> the tables.</w:t>
      </w:r>
    </w:p>
    <w:tbl>
      <w:tblPr>
        <w:tblStyle w:val="5"/>
        <w:tblW w:w="6459" w:type="dxa"/>
        <w:jc w:val="center"/>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291"/>
        <w:gridCol w:w="2444"/>
        <w:gridCol w:w="172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291" w:type="dxa"/>
            <w:tcBorders>
              <w:top w:val="single" w:color="auto" w:sz="4" w:space="0"/>
              <w:left w:val="nil"/>
              <w:bottom w:val="single" w:color="auto" w:sz="4" w:space="0"/>
              <w:right w:val="nil"/>
            </w:tcBorders>
            <w:vAlign w:val="top"/>
          </w:tcPr>
          <w:p>
            <w:pPr>
              <w:jc w:val="center"/>
              <w:rPr>
                <w:sz w:val="20"/>
                <w:szCs w:val="20"/>
              </w:rPr>
            </w:pPr>
            <w:r>
              <w:t>Heading level</w:t>
            </w:r>
          </w:p>
        </w:tc>
        <w:tc>
          <w:tcPr>
            <w:tcW w:w="2444" w:type="dxa"/>
            <w:tcBorders>
              <w:top w:val="single" w:color="auto" w:sz="4" w:space="0"/>
              <w:left w:val="nil"/>
              <w:bottom w:val="single" w:color="auto" w:sz="4" w:space="0"/>
              <w:right w:val="nil"/>
            </w:tcBorders>
            <w:vAlign w:val="top"/>
          </w:tcPr>
          <w:p>
            <w:pPr>
              <w:jc w:val="center"/>
            </w:pPr>
            <w:r>
              <w:t>Example</w:t>
            </w:r>
          </w:p>
        </w:tc>
        <w:tc>
          <w:tcPr>
            <w:tcW w:w="1724" w:type="dxa"/>
            <w:tcBorders>
              <w:top w:val="single" w:color="auto" w:sz="4" w:space="0"/>
              <w:left w:val="nil"/>
              <w:bottom w:val="single" w:color="auto" w:sz="4" w:space="0"/>
              <w:right w:val="nil"/>
            </w:tcBorders>
            <w:vAlign w:val="top"/>
          </w:tcPr>
          <w:p>
            <w:pPr>
              <w:jc w:val="center"/>
            </w:pPr>
            <w:r>
              <w:t>Font size and style</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291" w:type="dxa"/>
            <w:tcBorders>
              <w:top w:val="single" w:color="auto" w:sz="4" w:space="0"/>
              <w:left w:val="nil"/>
              <w:bottom w:val="single" w:color="auto" w:sz="4" w:space="0"/>
              <w:right w:val="nil"/>
            </w:tcBorders>
            <w:vAlign w:val="top"/>
          </w:tcPr>
          <w:p>
            <w:pPr>
              <w:jc w:val="center"/>
            </w:pPr>
            <w:r>
              <w:t>Title (centered)</w:t>
            </w:r>
          </w:p>
        </w:tc>
        <w:tc>
          <w:tcPr>
            <w:tcW w:w="2444" w:type="dxa"/>
            <w:tcBorders>
              <w:top w:val="single" w:color="auto" w:sz="4" w:space="0"/>
              <w:left w:val="nil"/>
              <w:bottom w:val="single" w:color="auto" w:sz="4" w:space="0"/>
              <w:right w:val="nil"/>
            </w:tcBorders>
            <w:vAlign w:val="top"/>
          </w:tcPr>
          <w:p>
            <w:pPr>
              <w:jc w:val="center"/>
            </w:pPr>
            <w:r>
              <w:t>Lecture Notes …</w:t>
            </w:r>
          </w:p>
        </w:tc>
        <w:tc>
          <w:tcPr>
            <w:tcW w:w="1724" w:type="dxa"/>
            <w:tcBorders>
              <w:top w:val="single" w:color="auto" w:sz="4" w:space="0"/>
              <w:left w:val="nil"/>
              <w:bottom w:val="single" w:color="auto" w:sz="4" w:space="0"/>
              <w:right w:val="nil"/>
            </w:tcBorders>
            <w:vAlign w:val="top"/>
          </w:tcPr>
          <w:p>
            <w:pPr>
              <w:jc w:val="center"/>
            </w:pPr>
            <w:r>
              <w:t>14 point, bold</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291" w:type="dxa"/>
            <w:tcBorders>
              <w:top w:val="single" w:color="auto" w:sz="4" w:space="0"/>
              <w:left w:val="nil"/>
              <w:bottom w:val="single" w:color="auto" w:sz="4" w:space="0"/>
              <w:right w:val="nil"/>
            </w:tcBorders>
            <w:vAlign w:val="top"/>
          </w:tcPr>
          <w:p>
            <w:pPr>
              <w:jc w:val="center"/>
            </w:pPr>
            <w:r>
              <w:t>1</w:t>
            </w:r>
            <w:r>
              <w:rPr>
                <w:vertAlign w:val="superscript"/>
              </w:rPr>
              <w:t>st</w:t>
            </w:r>
            <w:r>
              <w:t>-level heading</w:t>
            </w:r>
          </w:p>
        </w:tc>
        <w:tc>
          <w:tcPr>
            <w:tcW w:w="2444" w:type="dxa"/>
            <w:tcBorders>
              <w:top w:val="single" w:color="auto" w:sz="4" w:space="0"/>
              <w:left w:val="nil"/>
              <w:bottom w:val="single" w:color="auto" w:sz="4" w:space="0"/>
              <w:right w:val="nil"/>
            </w:tcBorders>
            <w:vAlign w:val="top"/>
          </w:tcPr>
          <w:p>
            <w:pPr>
              <w:jc w:val="center"/>
            </w:pPr>
            <w:r>
              <w:t>1 Introduction</w:t>
            </w:r>
          </w:p>
        </w:tc>
        <w:tc>
          <w:tcPr>
            <w:tcW w:w="1724" w:type="dxa"/>
            <w:tcBorders>
              <w:top w:val="single" w:color="auto" w:sz="4" w:space="0"/>
              <w:left w:val="nil"/>
              <w:bottom w:val="single" w:color="auto" w:sz="4" w:space="0"/>
              <w:right w:val="nil"/>
            </w:tcBorders>
            <w:vAlign w:val="top"/>
          </w:tcPr>
          <w:p>
            <w:pPr>
              <w:jc w:val="center"/>
            </w:pPr>
            <w:r>
              <w:t>12 point, bold</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291" w:type="dxa"/>
            <w:tcBorders>
              <w:top w:val="single" w:color="auto" w:sz="4" w:space="0"/>
              <w:left w:val="nil"/>
              <w:bottom w:val="single" w:color="auto" w:sz="4" w:space="0"/>
              <w:right w:val="nil"/>
            </w:tcBorders>
            <w:vAlign w:val="top"/>
          </w:tcPr>
          <w:p>
            <w:pPr>
              <w:jc w:val="center"/>
            </w:pPr>
            <w:r>
              <w:t>2</w:t>
            </w:r>
            <w:r>
              <w:rPr>
                <w:vertAlign w:val="superscript"/>
              </w:rPr>
              <w:t>nd</w:t>
            </w:r>
            <w:r>
              <w:t>-level heading</w:t>
            </w:r>
          </w:p>
        </w:tc>
        <w:tc>
          <w:tcPr>
            <w:tcW w:w="2444" w:type="dxa"/>
            <w:tcBorders>
              <w:top w:val="single" w:color="auto" w:sz="4" w:space="0"/>
              <w:left w:val="nil"/>
              <w:bottom w:val="single" w:color="auto" w:sz="4" w:space="0"/>
              <w:right w:val="nil"/>
            </w:tcBorders>
            <w:vAlign w:val="top"/>
          </w:tcPr>
          <w:p>
            <w:pPr>
              <w:jc w:val="center"/>
            </w:pPr>
            <w:r>
              <w:t>2.1 Printing Area</w:t>
            </w:r>
          </w:p>
        </w:tc>
        <w:tc>
          <w:tcPr>
            <w:tcW w:w="1724" w:type="dxa"/>
            <w:tcBorders>
              <w:top w:val="single" w:color="auto" w:sz="4" w:space="0"/>
              <w:left w:val="nil"/>
              <w:bottom w:val="single" w:color="auto" w:sz="4" w:space="0"/>
              <w:right w:val="nil"/>
            </w:tcBorders>
            <w:vAlign w:val="top"/>
          </w:tcPr>
          <w:p>
            <w:pPr>
              <w:jc w:val="center"/>
            </w:pPr>
            <w:r>
              <w:t>10 point, bold</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291" w:type="dxa"/>
            <w:tcBorders>
              <w:top w:val="single" w:color="auto" w:sz="4" w:space="0"/>
              <w:left w:val="nil"/>
              <w:bottom w:val="single" w:color="auto" w:sz="4" w:space="0"/>
              <w:right w:val="nil"/>
            </w:tcBorders>
            <w:vAlign w:val="top"/>
          </w:tcPr>
          <w:p>
            <w:pPr>
              <w:jc w:val="center"/>
            </w:pPr>
            <w:r>
              <w:t>3</w:t>
            </w:r>
            <w:r>
              <w:rPr>
                <w:vertAlign w:val="superscript"/>
              </w:rPr>
              <w:t>rd</w:t>
            </w:r>
            <w:r>
              <w:t>-level heading</w:t>
            </w:r>
          </w:p>
        </w:tc>
        <w:tc>
          <w:tcPr>
            <w:tcW w:w="2444" w:type="dxa"/>
            <w:tcBorders>
              <w:top w:val="single" w:color="auto" w:sz="4" w:space="0"/>
              <w:left w:val="nil"/>
              <w:bottom w:val="single" w:color="auto" w:sz="4" w:space="0"/>
              <w:right w:val="nil"/>
            </w:tcBorders>
            <w:vAlign w:val="top"/>
          </w:tcPr>
          <w:p>
            <w:pPr>
              <w:jc w:val="center"/>
            </w:pPr>
            <w:r>
              <w:t>Headings.  Text follows …</w:t>
            </w:r>
          </w:p>
        </w:tc>
        <w:tc>
          <w:tcPr>
            <w:tcW w:w="1724" w:type="dxa"/>
            <w:tcBorders>
              <w:top w:val="single" w:color="auto" w:sz="4" w:space="0"/>
              <w:left w:val="nil"/>
              <w:bottom w:val="single" w:color="auto" w:sz="4" w:space="0"/>
              <w:right w:val="nil"/>
            </w:tcBorders>
            <w:vAlign w:val="top"/>
          </w:tcPr>
          <w:p>
            <w:pPr>
              <w:jc w:val="center"/>
            </w:pPr>
            <w:r>
              <w:t>10 point, bold</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2291" w:type="dxa"/>
            <w:tcBorders>
              <w:top w:val="single" w:color="auto" w:sz="4" w:space="0"/>
              <w:left w:val="nil"/>
              <w:bottom w:val="single" w:color="auto" w:sz="4" w:space="0"/>
              <w:right w:val="nil"/>
            </w:tcBorders>
            <w:vAlign w:val="top"/>
          </w:tcPr>
          <w:p>
            <w:pPr>
              <w:jc w:val="center"/>
            </w:pPr>
            <w:r>
              <w:t>4</w:t>
            </w:r>
            <w:r>
              <w:rPr>
                <w:vertAlign w:val="superscript"/>
              </w:rPr>
              <w:t>th</w:t>
            </w:r>
            <w:r>
              <w:t>-level heading</w:t>
            </w:r>
          </w:p>
        </w:tc>
        <w:tc>
          <w:tcPr>
            <w:tcW w:w="2444" w:type="dxa"/>
            <w:tcBorders>
              <w:top w:val="single" w:color="auto" w:sz="4" w:space="0"/>
              <w:left w:val="nil"/>
              <w:bottom w:val="single" w:color="auto" w:sz="4" w:space="0"/>
              <w:right w:val="nil"/>
            </w:tcBorders>
            <w:vAlign w:val="top"/>
          </w:tcPr>
          <w:p>
            <w:pPr>
              <w:jc w:val="center"/>
            </w:pPr>
            <w:r>
              <w:rPr>
                <w:i/>
                <w:iCs/>
              </w:rPr>
              <w:t>Remark.</w:t>
            </w:r>
            <w:r>
              <w:t xml:space="preserve">  Text follows …</w:t>
            </w:r>
          </w:p>
        </w:tc>
        <w:tc>
          <w:tcPr>
            <w:tcW w:w="1724" w:type="dxa"/>
            <w:tcBorders>
              <w:top w:val="single" w:color="auto" w:sz="4" w:space="0"/>
              <w:left w:val="nil"/>
              <w:bottom w:val="single" w:color="auto" w:sz="4" w:space="0"/>
              <w:right w:val="nil"/>
            </w:tcBorders>
            <w:vAlign w:val="top"/>
          </w:tcPr>
          <w:p>
            <w:pPr>
              <w:jc w:val="center"/>
            </w:pPr>
            <w:r>
              <w:t>10 point, italic</w:t>
            </w:r>
          </w:p>
        </w:tc>
      </w:tr>
    </w:tbl>
    <w:p>
      <w:pPr>
        <w:pStyle w:val="11"/>
        <w:ind w:firstLine="400"/>
        <w:rPr>
          <w:rFonts w:cs="Times New Roman"/>
          <w:sz w:val="20"/>
          <w:szCs w:val="20"/>
        </w:rPr>
      </w:pPr>
      <w:r>
        <w:rPr>
          <w:rFonts w:cs="Times New Roman"/>
          <w:sz w:val="20"/>
          <w:szCs w:val="20"/>
        </w:rPr>
        <w:t>Note: font size is 10 point.</w:t>
      </w:r>
    </w:p>
    <w:p>
      <w:pPr>
        <w:pStyle w:val="11"/>
        <w:numPr>
          <w:ilvl w:val="1"/>
          <w:numId w:val="2"/>
        </w:numPr>
        <w:ind w:left="426" w:firstLine="420"/>
        <w:rPr>
          <w:rFonts w:cs="Times New Roman"/>
          <w:b/>
          <w:bCs/>
        </w:rPr>
      </w:pPr>
      <w:r>
        <w:rPr>
          <w:rFonts w:cs="Times New Roman"/>
          <w:b/>
          <w:bCs/>
        </w:rPr>
        <w:t>Equations</w:t>
      </w:r>
    </w:p>
    <w:p>
      <w:pPr>
        <w:pStyle w:val="12"/>
        <w:ind w:firstLine="0"/>
        <w:rPr>
          <w:rFonts w:cs="Times New Roman"/>
        </w:rPr>
      </w:pPr>
      <w:r>
        <w:rPr>
          <w:rFonts w:cs="Times New Roman"/>
        </w:rPr>
        <w:t>Equations (refer with: Eq. 1, Eq. 2, ...) should be placed in the middle and transformed by equation conversion manager, do not use PrintScreen. There should be 6 pounds of space above the equation and 6 pounds of space below it before the text continues. The equations have to be numbered sequentially, and the number put in parentheses at the right-hand edge of the text. Equations should be punctuated as if they were an ordinary part of the text. Punctuation appears after the equation but before the equation number, e.g.</w:t>
      </w:r>
    </w:p>
    <w:p>
      <w:pPr>
        <w:pStyle w:val="15"/>
        <w:wordWrap w:val="0"/>
        <w:ind w:left="0" w:right="469" w:firstLine="2040" w:firstLineChars="850"/>
        <w:rPr>
          <w:rFonts w:cs="Times New Roman"/>
        </w:rPr>
      </w:pPr>
      <w:r>
        <w:rPr>
          <w:rFonts w:cs="Times New Roman"/>
        </w:rPr>
        <w:t>c</w:t>
      </w:r>
      <w:r>
        <w:rPr>
          <w:rFonts w:cs="Times New Roman"/>
          <w:vertAlign w:val="superscript"/>
        </w:rPr>
        <w:t>2</w:t>
      </w:r>
      <w:r>
        <w:rPr>
          <w:rFonts w:cs="Times New Roman"/>
        </w:rPr>
        <w:t xml:space="preserve"> = a</w:t>
      </w:r>
      <w:r>
        <w:rPr>
          <w:rFonts w:cs="Times New Roman"/>
          <w:vertAlign w:val="superscript"/>
        </w:rPr>
        <w:t>2</w:t>
      </w:r>
      <w:r>
        <w:rPr>
          <w:rFonts w:cs="Times New Roman"/>
        </w:rPr>
        <w:t xml:space="preserve"> + b</w:t>
      </w:r>
      <w:r>
        <w:rPr>
          <w:rFonts w:cs="Times New Roman"/>
          <w:vertAlign w:val="superscript"/>
        </w:rPr>
        <w:t>2</w:t>
      </w:r>
      <w:r>
        <w:rPr>
          <w:rFonts w:cs="Times New Roman"/>
        </w:rPr>
        <w:t>.  (1)</w:t>
      </w:r>
    </w:p>
    <w:p>
      <w:pPr>
        <w:pStyle w:val="10"/>
        <w:numPr>
          <w:ilvl w:val="0"/>
          <w:numId w:val="2"/>
        </w:numPr>
        <w:rPr>
          <w:rFonts w:cs="Times New Roman"/>
        </w:rPr>
      </w:pPr>
      <w:r>
        <w:rPr>
          <w:rFonts w:cs="Times New Roman"/>
        </w:rPr>
        <w:t>Literature references</w:t>
      </w:r>
    </w:p>
    <w:p>
      <w:pPr>
        <w:pStyle w:val="11"/>
        <w:rPr>
          <w:rFonts w:cs="Times New Roman"/>
        </w:rPr>
      </w:pPr>
      <w:r>
        <w:rPr>
          <w:rFonts w:cs="Times New Roman"/>
        </w:rPr>
        <w:t xml:space="preserve">References are cited in the text just by square brackets [1]. (If square brackets are not available, slashes may be used instead, e.g. /2/.) Two or more references at a time may be put in one set of brackets [3,4]. The references are to be numbered in the order in which they are cited in the text and are to be listed at the end of the contribution under a heading </w:t>
      </w:r>
      <w:r>
        <w:rPr>
          <w:rFonts w:cs="Times New Roman"/>
          <w:i/>
          <w:iCs/>
        </w:rPr>
        <w:t>References</w:t>
      </w:r>
      <w:r>
        <w:rPr>
          <w:rFonts w:cs="Times New Roman"/>
        </w:rPr>
        <w:t xml:space="preserve">, see our example below. </w:t>
      </w:r>
    </w:p>
    <w:p>
      <w:pPr>
        <w:pStyle w:val="10"/>
        <w:numPr>
          <w:ilvl w:val="0"/>
          <w:numId w:val="2"/>
        </w:numPr>
        <w:rPr>
          <w:rFonts w:cs="Times New Roman"/>
        </w:rPr>
      </w:pPr>
      <w:r>
        <w:rPr>
          <w:rFonts w:cs="Times New Roman"/>
        </w:rPr>
        <w:t>Summary</w:t>
      </w:r>
    </w:p>
    <w:p>
      <w:pPr>
        <w:pStyle w:val="11"/>
        <w:rPr>
          <w:rFonts w:cs="Times New Roman"/>
        </w:rPr>
      </w:pPr>
      <w:r>
        <w:rPr>
          <w:rFonts w:cs="Times New Roman"/>
        </w:rPr>
        <w:t xml:space="preserve">On your CD, please indicate the format and word processor used. Please also provide your phone number, fax number and e-mail address for rapid communication with the publisher. Please </w:t>
      </w:r>
      <w:r>
        <w:rPr>
          <w:rFonts w:cs="Times New Roman"/>
          <w:i/>
          <w:iCs/>
        </w:rPr>
        <w:t>always</w:t>
      </w:r>
      <w:r>
        <w:rPr>
          <w:rFonts w:cs="Times New Roman"/>
        </w:rPr>
        <w:t xml:space="preserve"> send your CD along with a hard copy that must match the CD’s content </w:t>
      </w:r>
      <w:r>
        <w:rPr>
          <w:rFonts w:cs="Times New Roman"/>
          <w:i/>
          <w:iCs/>
        </w:rPr>
        <w:t>exactly</w:t>
      </w:r>
      <w:r>
        <w:rPr>
          <w:rFonts w:cs="Times New Roman"/>
        </w:rPr>
        <w:t>. If you follow the foregoing, your paper will conform to the requirements of the publisher and facilitate a problem-free publication process.</w:t>
      </w:r>
    </w:p>
    <w:p>
      <w:pPr>
        <w:pStyle w:val="10"/>
        <w:numPr>
          <w:ilvl w:val="0"/>
          <w:numId w:val="2"/>
        </w:numPr>
        <w:rPr>
          <w:rFonts w:cs="Times New Roman"/>
        </w:rPr>
      </w:pPr>
      <w:r>
        <w:rPr>
          <w:rFonts w:cs="Times New Roman"/>
        </w:rPr>
        <w:t>Acknowledgement</w:t>
      </w:r>
    </w:p>
    <w:p>
      <w:pPr>
        <w:adjustRightInd w:val="0"/>
        <w:rPr>
          <w:sz w:val="24"/>
        </w:rPr>
      </w:pPr>
      <w:r>
        <w:rPr>
          <w:sz w:val="24"/>
        </w:rPr>
        <w:t>This research was financially supported by the National Natural Science Foundation of China (Grant NO. 00000000) and the Fundamental Research Funds for Central University (Grant NO.TD2010-2).</w:t>
      </w:r>
    </w:p>
    <w:p>
      <w:pPr>
        <w:pStyle w:val="16"/>
        <w:rPr>
          <w:rFonts w:cs="Times New Roman"/>
          <w:shd w:val="clear" w:color="auto" w:fill="FFFFFF"/>
        </w:rPr>
      </w:pPr>
      <w:r>
        <w:rPr>
          <w:rFonts w:cs="Times New Roman"/>
          <w:shd w:val="clear" w:color="auto" w:fill="FFFFFF"/>
        </w:rPr>
        <w:t>References</w:t>
      </w:r>
    </w:p>
    <w:p>
      <w:pPr>
        <w:pStyle w:val="17"/>
        <w:numPr>
          <w:ilvl w:val="0"/>
          <w:numId w:val="3"/>
        </w:numPr>
        <w:spacing w:line="288" w:lineRule="exact"/>
        <w:rPr>
          <w:rFonts w:cs="Times New Roman"/>
          <w:shd w:val="clear" w:color="auto" w:fill="FFFFFF"/>
        </w:rPr>
      </w:pPr>
      <w:r>
        <w:rPr>
          <w:rFonts w:cs="Times New Roman"/>
          <w:shd w:val="clear" w:color="auto" w:fill="FFFFFF"/>
        </w:rPr>
        <w:t>S. K.</w:t>
      </w:r>
      <w:r>
        <w:rPr>
          <w:rFonts w:eastAsia="宋体" w:cs="Times New Roman"/>
          <w:shd w:val="clear" w:color="auto" w:fill="FFFFFF"/>
        </w:rPr>
        <w:t xml:space="preserve"> </w:t>
      </w:r>
      <w:r>
        <w:rPr>
          <w:rFonts w:cs="Times New Roman"/>
          <w:shd w:val="clear" w:color="auto" w:fill="FFFFFF"/>
        </w:rPr>
        <w:t xml:space="preserve">Goyal, An integrated inventory model for a single supplier-single customer problem, </w:t>
      </w:r>
      <w:r>
        <w:rPr>
          <w:rFonts w:cs="Times New Roman"/>
          <w:i/>
          <w:iCs/>
          <w:shd w:val="clear" w:color="auto" w:fill="FFFFFF"/>
        </w:rPr>
        <w:t>International Journal of Production Research,</w:t>
      </w:r>
      <w:r>
        <w:rPr>
          <w:rFonts w:cs="Times New Roman"/>
          <w:shd w:val="clear" w:color="auto" w:fill="FFFFFF"/>
        </w:rPr>
        <w:t xml:space="preserve"> </w:t>
      </w:r>
      <w:r>
        <w:rPr>
          <w:rFonts w:eastAsia="宋体" w:cs="Times New Roman"/>
          <w:shd w:val="clear" w:color="auto" w:fill="FFFFFF"/>
        </w:rPr>
        <w:t>v</w:t>
      </w:r>
      <w:r>
        <w:rPr>
          <w:rFonts w:cs="Times New Roman"/>
          <w:shd w:val="clear" w:color="auto" w:fill="FFFFFF"/>
        </w:rPr>
        <w:t>ol.15, pp. 107</w:t>
      </w:r>
      <w:r>
        <w:rPr>
          <w:rFonts w:eastAsia="宋体" w:cs="Times New Roman"/>
          <w:shd w:val="clear" w:color="auto" w:fill="FFFFFF"/>
        </w:rPr>
        <w:t>-</w:t>
      </w:r>
      <w:r>
        <w:rPr>
          <w:rFonts w:cs="Times New Roman"/>
          <w:shd w:val="clear" w:color="auto" w:fill="FFFFFF"/>
        </w:rPr>
        <w:t>111, 1977.</w:t>
      </w:r>
    </w:p>
    <w:p>
      <w:pPr>
        <w:pStyle w:val="17"/>
        <w:numPr>
          <w:ilvl w:val="0"/>
          <w:numId w:val="3"/>
        </w:numPr>
        <w:spacing w:line="288" w:lineRule="exact"/>
        <w:rPr>
          <w:rFonts w:cs="Times New Roman"/>
          <w:shd w:val="clear" w:color="auto" w:fill="FFFFFF"/>
        </w:rPr>
      </w:pPr>
      <w:r>
        <w:rPr>
          <w:rFonts w:cs="Times New Roman"/>
          <w:shd w:val="clear" w:color="auto" w:fill="FFFFFF"/>
        </w:rPr>
        <w:t>A.</w:t>
      </w:r>
      <w:r>
        <w:rPr>
          <w:rFonts w:eastAsia="宋体" w:cs="Times New Roman"/>
          <w:shd w:val="clear" w:color="auto" w:fill="FFFFFF"/>
        </w:rPr>
        <w:t xml:space="preserve"> </w:t>
      </w:r>
      <w:r>
        <w:rPr>
          <w:rFonts w:cs="Times New Roman"/>
          <w:shd w:val="clear" w:color="auto" w:fill="FFFFFF"/>
        </w:rPr>
        <w:t xml:space="preserve">Banerjee, A joint economic-lot-size model for purchaser and vendor, </w:t>
      </w:r>
      <w:r>
        <w:rPr>
          <w:rFonts w:cs="Times New Roman"/>
          <w:i/>
          <w:iCs/>
          <w:shd w:val="clear" w:color="auto" w:fill="FFFFFF"/>
        </w:rPr>
        <w:t>Decision Sciences</w:t>
      </w:r>
      <w:r>
        <w:rPr>
          <w:rFonts w:cs="Times New Roman"/>
          <w:shd w:val="clear" w:color="auto" w:fill="FFFFFF"/>
        </w:rPr>
        <w:t xml:space="preserve">, </w:t>
      </w:r>
      <w:r>
        <w:rPr>
          <w:rFonts w:eastAsia="宋体" w:cs="Times New Roman"/>
          <w:shd w:val="clear" w:color="auto" w:fill="FFFFFF"/>
        </w:rPr>
        <w:t>v</w:t>
      </w:r>
      <w:r>
        <w:rPr>
          <w:rFonts w:cs="Times New Roman"/>
          <w:shd w:val="clear" w:color="auto" w:fill="FFFFFF"/>
        </w:rPr>
        <w:t>ol.17, pp. 292</w:t>
      </w:r>
      <w:r>
        <w:rPr>
          <w:rFonts w:eastAsia="宋体" w:cs="Times New Roman"/>
          <w:shd w:val="clear" w:color="auto" w:fill="FFFFFF"/>
        </w:rPr>
        <w:t>-</w:t>
      </w:r>
      <w:r>
        <w:rPr>
          <w:rFonts w:cs="Times New Roman"/>
          <w:shd w:val="clear" w:color="auto" w:fill="FFFFFF"/>
        </w:rPr>
        <w:t>311, 1986.</w:t>
      </w:r>
    </w:p>
    <w:p>
      <w:pPr>
        <w:pStyle w:val="17"/>
        <w:numPr>
          <w:ilvl w:val="0"/>
          <w:numId w:val="3"/>
        </w:numPr>
        <w:spacing w:line="288" w:lineRule="exact"/>
        <w:rPr>
          <w:rFonts w:cs="Times New Roman"/>
          <w:shd w:val="clear" w:color="auto" w:fill="FFFFFF"/>
        </w:rPr>
      </w:pPr>
      <w:r>
        <w:rPr>
          <w:rFonts w:cs="Times New Roman"/>
          <w:shd w:val="clear" w:color="auto" w:fill="FFFFFF"/>
        </w:rPr>
        <w:t>S. K.</w:t>
      </w:r>
      <w:r>
        <w:rPr>
          <w:rFonts w:eastAsia="宋体" w:cs="Times New Roman"/>
          <w:shd w:val="clear" w:color="auto" w:fill="FFFFFF"/>
        </w:rPr>
        <w:t xml:space="preserve"> </w:t>
      </w:r>
      <w:r>
        <w:rPr>
          <w:rFonts w:cs="Times New Roman"/>
          <w:shd w:val="clear" w:color="auto" w:fill="FFFFFF"/>
        </w:rPr>
        <w:t xml:space="preserve">Goyal, A joint economic-lot-size model for purchaser and vendor: A comment, </w:t>
      </w:r>
      <w:r>
        <w:rPr>
          <w:rFonts w:cs="Times New Roman"/>
          <w:i/>
          <w:iCs/>
          <w:shd w:val="clear" w:color="auto" w:fill="FFFFFF"/>
        </w:rPr>
        <w:t>Decision Sciences</w:t>
      </w:r>
      <w:r>
        <w:rPr>
          <w:rFonts w:cs="Times New Roman"/>
          <w:shd w:val="clear" w:color="auto" w:fill="FFFFFF"/>
        </w:rPr>
        <w:t xml:space="preserve">, </w:t>
      </w:r>
      <w:r>
        <w:rPr>
          <w:rFonts w:eastAsia="宋体" w:cs="Times New Roman"/>
          <w:shd w:val="clear" w:color="auto" w:fill="FFFFFF"/>
        </w:rPr>
        <w:t>v</w:t>
      </w:r>
      <w:r>
        <w:rPr>
          <w:rFonts w:cs="Times New Roman"/>
          <w:shd w:val="clear" w:color="auto" w:fill="FFFFFF"/>
        </w:rPr>
        <w:t>ol.19, pp. 236</w:t>
      </w:r>
      <w:r>
        <w:rPr>
          <w:rFonts w:eastAsia="宋体" w:cs="Times New Roman"/>
          <w:shd w:val="clear" w:color="auto" w:fill="FFFFFF"/>
        </w:rPr>
        <w:t>-</w:t>
      </w:r>
      <w:r>
        <w:rPr>
          <w:rFonts w:cs="Times New Roman"/>
          <w:shd w:val="clear" w:color="auto" w:fill="FFFFFF"/>
        </w:rPr>
        <w:t>241, 1988.</w:t>
      </w:r>
    </w:p>
    <w:p>
      <w:pPr>
        <w:pStyle w:val="17"/>
        <w:numPr>
          <w:ilvl w:val="0"/>
          <w:numId w:val="3"/>
        </w:numPr>
        <w:spacing w:line="288" w:lineRule="exact"/>
        <w:rPr>
          <w:rFonts w:cs="Times New Roman"/>
          <w:shd w:val="clear" w:color="auto" w:fill="FFFFFF"/>
        </w:rPr>
      </w:pPr>
      <w:r>
        <w:rPr>
          <w:rFonts w:cs="Times New Roman"/>
          <w:shd w:val="clear" w:color="auto" w:fill="FFFFFF"/>
        </w:rPr>
        <w:t>R. M.</w:t>
      </w:r>
      <w:r>
        <w:rPr>
          <w:rFonts w:eastAsia="宋体" w:cs="Times New Roman"/>
          <w:shd w:val="clear" w:color="auto" w:fill="FFFFFF"/>
        </w:rPr>
        <w:t xml:space="preserve"> </w:t>
      </w:r>
      <w:r>
        <w:rPr>
          <w:rFonts w:cs="Times New Roman"/>
          <w:shd w:val="clear" w:color="auto" w:fill="FFFFFF"/>
        </w:rPr>
        <w:t xml:space="preserve">Hill, The single-vendor single-buyer integrated production–inventory model with a generalized policy, </w:t>
      </w:r>
      <w:r>
        <w:rPr>
          <w:rFonts w:cs="Times New Roman"/>
          <w:i/>
          <w:iCs/>
          <w:shd w:val="clear" w:color="auto" w:fill="FFFFFF"/>
        </w:rPr>
        <w:t>European Journal of Operational Research</w:t>
      </w:r>
      <w:r>
        <w:rPr>
          <w:rFonts w:cs="Times New Roman"/>
          <w:shd w:val="clear" w:color="auto" w:fill="FFFFFF"/>
        </w:rPr>
        <w:t xml:space="preserve">, </w:t>
      </w:r>
      <w:r>
        <w:rPr>
          <w:rFonts w:eastAsia="宋体" w:cs="Times New Roman"/>
          <w:shd w:val="clear" w:color="auto" w:fill="FFFFFF"/>
        </w:rPr>
        <w:t>v</w:t>
      </w:r>
      <w:r>
        <w:rPr>
          <w:rFonts w:cs="Times New Roman"/>
          <w:shd w:val="clear" w:color="auto" w:fill="FFFFFF"/>
        </w:rPr>
        <w:t>ol. 97, pp. 493</w:t>
      </w:r>
      <w:r>
        <w:rPr>
          <w:rFonts w:eastAsia="宋体" w:cs="Times New Roman"/>
          <w:shd w:val="clear" w:color="auto" w:fill="FFFFFF"/>
        </w:rPr>
        <w:t>-</w:t>
      </w:r>
      <w:r>
        <w:rPr>
          <w:rFonts w:cs="Times New Roman"/>
          <w:shd w:val="clear" w:color="auto" w:fill="FFFFFF"/>
        </w:rPr>
        <w:t>499, 1997.</w:t>
      </w:r>
    </w:p>
    <w:p>
      <w:pPr>
        <w:pStyle w:val="17"/>
        <w:numPr>
          <w:ilvl w:val="0"/>
          <w:numId w:val="3"/>
        </w:numPr>
        <w:spacing w:line="288" w:lineRule="exact"/>
        <w:rPr>
          <w:rFonts w:cs="Times New Roman"/>
          <w:shd w:val="clear" w:color="auto" w:fill="FFFFFF"/>
        </w:rPr>
      </w:pPr>
      <w:r>
        <w:rPr>
          <w:rFonts w:cs="Times New Roman"/>
          <w:shd w:val="clear" w:color="auto" w:fill="FFFFFF"/>
        </w:rPr>
        <w:t>S.L.</w:t>
      </w:r>
      <w:r>
        <w:rPr>
          <w:rFonts w:eastAsia="宋体" w:cs="Times New Roman"/>
          <w:shd w:val="clear" w:color="auto" w:fill="FFFFFF"/>
        </w:rPr>
        <w:t xml:space="preserve"> </w:t>
      </w:r>
      <w:r>
        <w:rPr>
          <w:rFonts w:cs="Times New Roman"/>
          <w:shd w:val="clear" w:color="auto" w:fill="FFFFFF"/>
        </w:rPr>
        <w:t xml:space="preserve">Kim </w:t>
      </w:r>
      <w:r>
        <w:rPr>
          <w:rFonts w:eastAsia="宋体" w:cs="Times New Roman"/>
          <w:shd w:val="clear" w:color="auto" w:fill="FFFFFF"/>
        </w:rPr>
        <w:t>and</w:t>
      </w:r>
      <w:r>
        <w:rPr>
          <w:rFonts w:cs="Times New Roman"/>
          <w:shd w:val="clear" w:color="auto" w:fill="FFFFFF"/>
        </w:rPr>
        <w:t xml:space="preserve"> D.</w:t>
      </w:r>
      <w:r>
        <w:rPr>
          <w:rFonts w:eastAsia="宋体" w:cs="Times New Roman"/>
          <w:shd w:val="clear" w:color="auto" w:fill="FFFFFF"/>
        </w:rPr>
        <w:t xml:space="preserve"> </w:t>
      </w:r>
      <w:r>
        <w:rPr>
          <w:rFonts w:cs="Times New Roman"/>
          <w:shd w:val="clear" w:color="auto" w:fill="FFFFFF"/>
        </w:rPr>
        <w:t xml:space="preserve">Ha, A JIT lot-splitting model for supply chain management: Enhancing buyer–supplier linkage, </w:t>
      </w:r>
      <w:r>
        <w:rPr>
          <w:rFonts w:cs="Times New Roman"/>
          <w:i/>
          <w:iCs/>
          <w:shd w:val="clear" w:color="auto" w:fill="FFFFFF"/>
        </w:rPr>
        <w:t>Int. J. Production Economics</w:t>
      </w:r>
      <w:r>
        <w:rPr>
          <w:rFonts w:cs="Times New Roman"/>
          <w:shd w:val="clear" w:color="auto" w:fill="FFFFFF"/>
        </w:rPr>
        <w:t xml:space="preserve">, </w:t>
      </w:r>
      <w:r>
        <w:rPr>
          <w:rFonts w:eastAsia="宋体" w:cs="Times New Roman"/>
          <w:shd w:val="clear" w:color="auto" w:fill="FFFFFF"/>
        </w:rPr>
        <w:t>v</w:t>
      </w:r>
      <w:r>
        <w:rPr>
          <w:rFonts w:cs="Times New Roman"/>
          <w:shd w:val="clear" w:color="auto" w:fill="FFFFFF"/>
        </w:rPr>
        <w:t>ol. 86, pp. 1</w:t>
      </w:r>
      <w:r>
        <w:rPr>
          <w:rFonts w:eastAsia="宋体" w:cs="Times New Roman"/>
          <w:shd w:val="clear" w:color="auto" w:fill="FFFFFF"/>
        </w:rPr>
        <w:t>-</w:t>
      </w:r>
      <w:r>
        <w:rPr>
          <w:rFonts w:cs="Times New Roman"/>
          <w:shd w:val="clear" w:color="auto" w:fill="FFFFFF"/>
        </w:rPr>
        <w:t>10, 2003.</w:t>
      </w:r>
    </w:p>
    <w:p>
      <w:pPr>
        <w:pStyle w:val="17"/>
        <w:numPr>
          <w:ilvl w:val="0"/>
          <w:numId w:val="3"/>
        </w:numPr>
        <w:spacing w:line="288" w:lineRule="exact"/>
        <w:rPr>
          <w:rFonts w:cs="Times New Roman"/>
          <w:shd w:val="clear" w:color="auto" w:fill="FFFFFF"/>
        </w:rPr>
      </w:pPr>
      <w:r>
        <w:rPr>
          <w:rFonts w:cs="Times New Roman"/>
          <w:shd w:val="clear" w:color="auto" w:fill="FFFFFF"/>
        </w:rPr>
        <w:t>M.</w:t>
      </w:r>
      <w:r>
        <w:rPr>
          <w:rFonts w:eastAsia="宋体" w:cs="Times New Roman"/>
          <w:shd w:val="clear" w:color="auto" w:fill="FFFFFF"/>
        </w:rPr>
        <w:t xml:space="preserve"> </w:t>
      </w:r>
      <w:r>
        <w:rPr>
          <w:rFonts w:cs="Times New Roman"/>
          <w:shd w:val="clear" w:color="auto" w:fill="FFFFFF"/>
        </w:rPr>
        <w:t>Ben-Daya, M.</w:t>
      </w:r>
      <w:r>
        <w:rPr>
          <w:rFonts w:eastAsia="宋体" w:cs="Times New Roman"/>
          <w:shd w:val="clear" w:color="auto" w:fill="FFFFFF"/>
        </w:rPr>
        <w:t xml:space="preserve"> </w:t>
      </w:r>
      <w:r>
        <w:rPr>
          <w:rFonts w:cs="Times New Roman"/>
          <w:shd w:val="clear" w:color="auto" w:fill="FFFFFF"/>
        </w:rPr>
        <w:t xml:space="preserve">Darwis, </w:t>
      </w:r>
      <w:r>
        <w:rPr>
          <w:rFonts w:eastAsia="宋体" w:cs="Times New Roman"/>
          <w:shd w:val="clear" w:color="auto" w:fill="FFFFFF"/>
        </w:rPr>
        <w:t>and</w:t>
      </w:r>
      <w:r>
        <w:rPr>
          <w:rFonts w:cs="Times New Roman"/>
          <w:shd w:val="clear" w:color="auto" w:fill="FFFFFF"/>
        </w:rPr>
        <w:t xml:space="preserve"> K.</w:t>
      </w:r>
      <w:r>
        <w:rPr>
          <w:rFonts w:eastAsia="宋体" w:cs="Times New Roman"/>
          <w:shd w:val="clear" w:color="auto" w:fill="FFFFFF"/>
        </w:rPr>
        <w:t xml:space="preserve"> </w:t>
      </w:r>
      <w:r>
        <w:rPr>
          <w:rFonts w:cs="Times New Roman"/>
          <w:shd w:val="clear" w:color="auto" w:fill="FFFFFF"/>
        </w:rPr>
        <w:t xml:space="preserve">Ertogral, The joint economic lot sizing problem: Review and extensions, </w:t>
      </w:r>
      <w:r>
        <w:rPr>
          <w:rFonts w:cs="Times New Roman"/>
          <w:i/>
          <w:iCs/>
          <w:shd w:val="clear" w:color="auto" w:fill="FFFFFF"/>
        </w:rPr>
        <w:t>European Journal of Operational Research</w:t>
      </w:r>
      <w:r>
        <w:rPr>
          <w:rFonts w:cs="Times New Roman"/>
          <w:shd w:val="clear" w:color="auto" w:fill="FFFFFF"/>
        </w:rPr>
        <w:t xml:space="preserve">, </w:t>
      </w:r>
      <w:r>
        <w:rPr>
          <w:rFonts w:eastAsia="宋体" w:cs="Times New Roman"/>
          <w:shd w:val="clear" w:color="auto" w:fill="FFFFFF"/>
        </w:rPr>
        <w:t>v</w:t>
      </w:r>
      <w:r>
        <w:rPr>
          <w:rFonts w:cs="Times New Roman"/>
          <w:shd w:val="clear" w:color="auto" w:fill="FFFFFF"/>
        </w:rPr>
        <w:t>ol. 185, pp. 726</w:t>
      </w:r>
      <w:r>
        <w:rPr>
          <w:rFonts w:eastAsia="宋体" w:cs="Times New Roman"/>
          <w:shd w:val="clear" w:color="auto" w:fill="FFFFFF"/>
        </w:rPr>
        <w:t>-</w:t>
      </w:r>
      <w:r>
        <w:rPr>
          <w:rFonts w:cs="Times New Roman"/>
          <w:shd w:val="clear" w:color="auto" w:fill="FFFFFF"/>
        </w:rPr>
        <w:t>742, 2008.</w:t>
      </w:r>
    </w:p>
    <w:p>
      <w:pPr>
        <w:pStyle w:val="17"/>
        <w:numPr>
          <w:ilvl w:val="0"/>
          <w:numId w:val="3"/>
        </w:numPr>
        <w:spacing w:line="288" w:lineRule="exact"/>
        <w:rPr>
          <w:rFonts w:cs="Times New Roman"/>
          <w:shd w:val="clear" w:color="auto" w:fill="FFFFFF"/>
        </w:rPr>
      </w:pPr>
      <w:r>
        <w:rPr>
          <w:rFonts w:cs="Times New Roman"/>
          <w:shd w:val="clear" w:color="auto" w:fill="FFFFFF"/>
        </w:rPr>
        <w:t>L.</w:t>
      </w:r>
      <w:r>
        <w:rPr>
          <w:rFonts w:eastAsia="宋体" w:cs="Times New Roman"/>
          <w:shd w:val="clear" w:color="auto" w:fill="FFFFFF"/>
        </w:rPr>
        <w:t xml:space="preserve"> </w:t>
      </w:r>
      <w:r>
        <w:rPr>
          <w:rFonts w:cs="Times New Roman"/>
          <w:shd w:val="clear" w:color="auto" w:fill="FFFFFF"/>
        </w:rPr>
        <w:t xml:space="preserve">Lu, A one-vendor multi-buyer integrated inventory model, </w:t>
      </w:r>
      <w:r>
        <w:rPr>
          <w:rFonts w:cs="Times New Roman"/>
          <w:i/>
          <w:iCs/>
          <w:shd w:val="clear" w:color="auto" w:fill="FFFFFF"/>
        </w:rPr>
        <w:t>European Journal of Operational Research</w:t>
      </w:r>
      <w:r>
        <w:rPr>
          <w:rFonts w:cs="Times New Roman"/>
          <w:shd w:val="clear" w:color="auto" w:fill="FFFFFF"/>
        </w:rPr>
        <w:t xml:space="preserve">, </w:t>
      </w:r>
      <w:r>
        <w:rPr>
          <w:rFonts w:eastAsia="宋体" w:cs="Times New Roman"/>
          <w:shd w:val="clear" w:color="auto" w:fill="FFFFFF"/>
        </w:rPr>
        <w:t>v</w:t>
      </w:r>
      <w:r>
        <w:rPr>
          <w:rFonts w:cs="Times New Roman"/>
          <w:shd w:val="clear" w:color="auto" w:fill="FFFFFF"/>
        </w:rPr>
        <w:t xml:space="preserve">ol. 81, pp. 312-323, 1995. </w:t>
      </w:r>
    </w:p>
    <w:p>
      <w:pPr>
        <w:pStyle w:val="17"/>
        <w:numPr>
          <w:ilvl w:val="0"/>
          <w:numId w:val="3"/>
        </w:numPr>
        <w:spacing w:line="288" w:lineRule="exact"/>
        <w:rPr>
          <w:rFonts w:cs="Times New Roman"/>
          <w:shd w:val="clear" w:color="auto" w:fill="FFFFFF"/>
        </w:rPr>
      </w:pPr>
      <w:r>
        <w:rPr>
          <w:rFonts w:cs="Times New Roman"/>
          <w:shd w:val="clear" w:color="auto" w:fill="FFFFFF"/>
        </w:rPr>
        <w:t>H.</w:t>
      </w:r>
      <w:r>
        <w:rPr>
          <w:rFonts w:eastAsia="宋体" w:cs="Times New Roman"/>
          <w:shd w:val="clear" w:color="auto" w:fill="FFFFFF"/>
        </w:rPr>
        <w:t xml:space="preserve"> </w:t>
      </w:r>
      <w:r>
        <w:rPr>
          <w:rFonts w:cs="Times New Roman"/>
          <w:shd w:val="clear" w:color="auto" w:fill="FFFFFF"/>
        </w:rPr>
        <w:t>Siajadi, R. N.</w:t>
      </w:r>
      <w:r>
        <w:rPr>
          <w:rFonts w:eastAsia="宋体" w:cs="Times New Roman"/>
          <w:shd w:val="clear" w:color="auto" w:fill="FFFFFF"/>
        </w:rPr>
        <w:t xml:space="preserve"> </w:t>
      </w:r>
      <w:r>
        <w:rPr>
          <w:rFonts w:cs="Times New Roman"/>
          <w:shd w:val="clear" w:color="auto" w:fill="FFFFFF"/>
        </w:rPr>
        <w:t>Ibrahim</w:t>
      </w:r>
      <w:r>
        <w:rPr>
          <w:rFonts w:eastAsia="宋体" w:cs="Times New Roman"/>
          <w:shd w:val="clear" w:color="auto" w:fill="FFFFFF"/>
        </w:rPr>
        <w:t xml:space="preserve">, and </w:t>
      </w:r>
      <w:r>
        <w:rPr>
          <w:rFonts w:cs="Times New Roman"/>
          <w:shd w:val="clear" w:color="auto" w:fill="FFFFFF"/>
        </w:rPr>
        <w:t>P. B.</w:t>
      </w:r>
      <w:r>
        <w:rPr>
          <w:rFonts w:eastAsia="宋体" w:cs="Times New Roman"/>
          <w:shd w:val="clear" w:color="auto" w:fill="FFFFFF"/>
        </w:rPr>
        <w:t xml:space="preserve"> </w:t>
      </w:r>
      <w:r>
        <w:rPr>
          <w:rFonts w:cs="Times New Roman"/>
          <w:shd w:val="clear" w:color="auto" w:fill="FFFFFF"/>
        </w:rPr>
        <w:t xml:space="preserve">Lochert, A single-vendor multiple-buyer inventory model with a multiple-shipment policy, </w:t>
      </w:r>
      <w:r>
        <w:rPr>
          <w:rFonts w:cs="Times New Roman"/>
          <w:i/>
          <w:iCs/>
          <w:shd w:val="clear" w:color="auto" w:fill="FFFFFF"/>
        </w:rPr>
        <w:t>Int J Adv Manuf Technol</w:t>
      </w:r>
      <w:r>
        <w:rPr>
          <w:rFonts w:cs="Times New Roman"/>
          <w:shd w:val="clear" w:color="auto" w:fill="FFFFFF"/>
        </w:rPr>
        <w:t xml:space="preserve">, </w:t>
      </w:r>
      <w:r>
        <w:rPr>
          <w:rFonts w:eastAsia="宋体" w:cs="Times New Roman"/>
          <w:shd w:val="clear" w:color="auto" w:fill="FFFFFF"/>
        </w:rPr>
        <w:t>v</w:t>
      </w:r>
      <w:r>
        <w:rPr>
          <w:rFonts w:cs="Times New Roman"/>
          <w:shd w:val="clear" w:color="auto" w:fill="FFFFFF"/>
        </w:rPr>
        <w:t>ol. 27, pp. 1030</w:t>
      </w:r>
      <w:r>
        <w:rPr>
          <w:rFonts w:eastAsia="宋体" w:cs="Times New Roman"/>
          <w:shd w:val="clear" w:color="auto" w:fill="FFFFFF"/>
        </w:rPr>
        <w:t>-</w:t>
      </w:r>
      <w:r>
        <w:rPr>
          <w:rFonts w:cs="Times New Roman"/>
          <w:shd w:val="clear" w:color="auto" w:fill="FFFFFF"/>
        </w:rPr>
        <w:t>1037, 2006.</w:t>
      </w:r>
    </w:p>
    <w:p>
      <w:pPr>
        <w:widowControl/>
        <w:numPr>
          <w:ilvl w:val="0"/>
          <w:numId w:val="3"/>
        </w:numPr>
        <w:autoSpaceDE w:val="0"/>
        <w:spacing w:line="288" w:lineRule="atLeast"/>
        <w:rPr>
          <w:sz w:val="24"/>
        </w:rPr>
      </w:pPr>
      <w:r>
        <w:rPr>
          <w:sz w:val="24"/>
        </w:rPr>
        <w:t xml:space="preserve">M. Hoque, Synchronization in the single-manufacturer multi-buyer integrated inventory supply chain, </w:t>
      </w:r>
      <w:r>
        <w:rPr>
          <w:i/>
          <w:iCs/>
          <w:sz w:val="24"/>
        </w:rPr>
        <w:t>European Journal of Operational Research</w:t>
      </w:r>
      <w:r>
        <w:rPr>
          <w:sz w:val="24"/>
        </w:rPr>
        <w:t>, vol. 188, pp. 811-825, 2008.</w:t>
      </w:r>
    </w:p>
    <w:p>
      <w:pPr>
        <w:pStyle w:val="17"/>
        <w:numPr>
          <w:ilvl w:val="0"/>
          <w:numId w:val="3"/>
        </w:numPr>
        <w:spacing w:line="288" w:lineRule="exact"/>
        <w:rPr>
          <w:rFonts w:cs="Times New Roman"/>
          <w:shd w:val="clear" w:color="auto" w:fill="FFFFFF"/>
        </w:rPr>
      </w:pPr>
      <w:r>
        <w:rPr>
          <w:rFonts w:cs="Times New Roman"/>
          <w:shd w:val="clear" w:color="auto" w:fill="FFFFFF"/>
        </w:rPr>
        <w:t>T.</w:t>
      </w:r>
      <w:r>
        <w:rPr>
          <w:rFonts w:eastAsia="宋体" w:cs="Times New Roman"/>
          <w:shd w:val="clear" w:color="auto" w:fill="FFFFFF"/>
        </w:rPr>
        <w:t xml:space="preserve"> </w:t>
      </w:r>
      <w:r>
        <w:rPr>
          <w:rFonts w:cs="Times New Roman"/>
          <w:shd w:val="clear" w:color="auto" w:fill="FFFFFF"/>
        </w:rPr>
        <w:t>Kim, Y.</w:t>
      </w:r>
      <w:r>
        <w:rPr>
          <w:rFonts w:eastAsia="宋体" w:cs="Times New Roman"/>
          <w:shd w:val="clear" w:color="auto" w:fill="FFFFFF"/>
        </w:rPr>
        <w:t xml:space="preserve"> </w:t>
      </w:r>
      <w:r>
        <w:rPr>
          <w:rFonts w:cs="Times New Roman"/>
          <w:shd w:val="clear" w:color="auto" w:fill="FFFFFF"/>
        </w:rPr>
        <w:t xml:space="preserve">Hong, </w:t>
      </w:r>
      <w:r>
        <w:rPr>
          <w:rFonts w:eastAsia="宋体" w:cs="Times New Roman"/>
          <w:shd w:val="clear" w:color="auto" w:fill="FFFFFF"/>
        </w:rPr>
        <w:t xml:space="preserve">and </w:t>
      </w:r>
      <w:r>
        <w:rPr>
          <w:rFonts w:cs="Times New Roman"/>
          <w:shd w:val="clear" w:color="auto" w:fill="FFFFFF"/>
        </w:rPr>
        <w:t>S. Y.</w:t>
      </w:r>
      <w:r>
        <w:rPr>
          <w:rFonts w:eastAsia="宋体" w:cs="Times New Roman"/>
          <w:shd w:val="clear" w:color="auto" w:fill="FFFFFF"/>
        </w:rPr>
        <w:t xml:space="preserve"> </w:t>
      </w:r>
      <w:r>
        <w:rPr>
          <w:rFonts w:cs="Times New Roman"/>
          <w:shd w:val="clear" w:color="auto" w:fill="FFFFFF"/>
        </w:rPr>
        <w:t xml:space="preserve">Chang, Joint economic procurement--production-delivery policy for multiple items in a single-manufacturer, multiple-retailer system, </w:t>
      </w:r>
      <w:r>
        <w:rPr>
          <w:rFonts w:cs="Times New Roman"/>
          <w:i/>
          <w:iCs/>
          <w:shd w:val="clear" w:color="auto" w:fill="FFFFFF"/>
        </w:rPr>
        <w:t>Int. J. Production Economics</w:t>
      </w:r>
      <w:r>
        <w:rPr>
          <w:rFonts w:cs="Times New Roman"/>
          <w:shd w:val="clear" w:color="auto" w:fill="FFFFFF"/>
        </w:rPr>
        <w:t xml:space="preserve">, </w:t>
      </w:r>
      <w:r>
        <w:rPr>
          <w:rFonts w:eastAsia="宋体" w:cs="Times New Roman"/>
          <w:shd w:val="clear" w:color="auto" w:fill="FFFFFF"/>
        </w:rPr>
        <w:t>v</w:t>
      </w:r>
      <w:r>
        <w:rPr>
          <w:rFonts w:cs="Times New Roman"/>
          <w:shd w:val="clear" w:color="auto" w:fill="FFFFFF"/>
        </w:rPr>
        <w:t>ol.103, pp. 199-208, 2006.</w:t>
      </w:r>
    </w:p>
    <w:p>
      <w:pPr>
        <w:pStyle w:val="17"/>
        <w:numPr>
          <w:ilvl w:val="0"/>
          <w:numId w:val="3"/>
        </w:numPr>
        <w:spacing w:line="288" w:lineRule="exact"/>
        <w:rPr>
          <w:rFonts w:cs="Times New Roman"/>
        </w:rPr>
      </w:pPr>
      <w:r>
        <w:rPr>
          <w:rFonts w:cs="Times New Roman"/>
          <w:shd w:val="clear" w:color="auto" w:fill="FFFFFF"/>
        </w:rPr>
        <w:t>M. Y.</w:t>
      </w:r>
      <w:r>
        <w:rPr>
          <w:rFonts w:eastAsia="宋体" w:cs="Times New Roman"/>
          <w:shd w:val="clear" w:color="auto" w:fill="FFFFFF"/>
        </w:rPr>
        <w:t xml:space="preserve"> </w:t>
      </w:r>
      <w:r>
        <w:rPr>
          <w:rFonts w:cs="Times New Roman"/>
          <w:shd w:val="clear" w:color="auto" w:fill="FFFFFF"/>
        </w:rPr>
        <w:t xml:space="preserve">Jaber </w:t>
      </w:r>
      <w:r>
        <w:rPr>
          <w:rFonts w:eastAsia="宋体" w:cs="Times New Roman"/>
          <w:shd w:val="clear" w:color="auto" w:fill="FFFFFF"/>
        </w:rPr>
        <w:t>and</w:t>
      </w:r>
      <w:r>
        <w:rPr>
          <w:rFonts w:cs="Times New Roman"/>
          <w:shd w:val="clear" w:color="auto" w:fill="FFFFFF"/>
        </w:rPr>
        <w:t xml:space="preserve"> S. K.</w:t>
      </w:r>
      <w:r>
        <w:rPr>
          <w:rFonts w:eastAsia="宋体" w:cs="Times New Roman"/>
          <w:shd w:val="clear" w:color="auto" w:fill="FFFFFF"/>
        </w:rPr>
        <w:t xml:space="preserve"> </w:t>
      </w:r>
      <w:r>
        <w:rPr>
          <w:rFonts w:cs="Times New Roman"/>
          <w:shd w:val="clear" w:color="auto" w:fill="FFFFFF"/>
        </w:rPr>
        <w:t xml:space="preserve">Goyal, Coordinating a three-level supply chain with multiple suppliers, a vendor and multiple buyers, </w:t>
      </w:r>
      <w:r>
        <w:rPr>
          <w:rFonts w:cs="Times New Roman"/>
          <w:i/>
          <w:iCs/>
          <w:shd w:val="clear" w:color="auto" w:fill="FFFFFF"/>
        </w:rPr>
        <w:t>Int. J. Production Economics</w:t>
      </w:r>
      <w:r>
        <w:rPr>
          <w:rFonts w:cs="Times New Roman"/>
          <w:shd w:val="clear" w:color="auto" w:fill="FFFFFF"/>
        </w:rPr>
        <w:t xml:space="preserve">, </w:t>
      </w:r>
      <w:r>
        <w:rPr>
          <w:rFonts w:eastAsia="宋体" w:cs="Times New Roman"/>
          <w:shd w:val="clear" w:color="auto" w:fill="FFFFFF"/>
        </w:rPr>
        <w:t>v</w:t>
      </w:r>
      <w:r>
        <w:rPr>
          <w:rFonts w:cs="Times New Roman"/>
          <w:shd w:val="clear" w:color="auto" w:fill="FFFFFF"/>
        </w:rPr>
        <w:t>ol. 116, pp. 95-103, 2008</w:t>
      </w:r>
      <w:r>
        <w:rPr>
          <w:rFonts w:cs="Times New Roman"/>
          <w:color w:val="000000"/>
          <w:shd w:val="clear" w:color="auto" w:fill="FFFFFF"/>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43" w:usb2="00000009" w:usb3="00000000" w:csb0="400001FF" w:csb1="FFFF0000"/>
  </w:font>
  <w:font w:name="Times">
    <w:altName w:val="Times New Roman"/>
    <w:panose1 w:val="02000500000000000000"/>
    <w:charset w:val="00"/>
    <w:family w:val="auto"/>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line="400" w:lineRule="exact"/>
        <w:ind w:right="-764" w:rightChars="-364"/>
        <w:jc w:val="left"/>
        <w:rPr>
          <w:rFonts w:hint="eastAsia" w:ascii="宋体" w:hAnsi="宋体" w:cs="宋体"/>
          <w:sz w:val="18"/>
          <w:szCs w:val="18"/>
          <w:lang w:bidi="ar"/>
        </w:rPr>
      </w:pPr>
      <w:r>
        <w:rPr>
          <w:rStyle w:val="4"/>
        </w:rPr>
        <w:footnoteRef/>
      </w:r>
      <w:r>
        <w:t xml:space="preserve"> </w:t>
      </w:r>
      <w:r>
        <w:rPr>
          <w:rFonts w:hint="eastAsia" w:ascii="宋体" w:hAnsi="宋体" w:cs="宋体"/>
          <w:sz w:val="18"/>
          <w:szCs w:val="18"/>
          <w:lang w:bidi="ar"/>
        </w:rPr>
        <w:t>基金项目: 国家社会科学基金重点资助项目 ( 035679 ) ( 小五宋 )</w:t>
      </w:r>
    </w:p>
    <w:p>
      <w:pPr>
        <w:spacing w:line="400" w:lineRule="exact"/>
        <w:ind w:right="-764" w:rightChars="-364" w:firstLine="360" w:firstLineChars="200"/>
        <w:jc w:val="left"/>
        <w:rPr>
          <w:rFonts w:hint="eastAsia" w:ascii="宋体" w:hAnsi="宋体" w:cs="宋体"/>
          <w:sz w:val="18"/>
          <w:szCs w:val="18"/>
          <w:lang w:bidi="ar"/>
        </w:rPr>
      </w:pPr>
      <w:r>
        <w:rPr>
          <w:rFonts w:hint="eastAsia" w:ascii="宋体" w:hAnsi="宋体" w:cs="宋体"/>
          <w:sz w:val="18"/>
          <w:szCs w:val="18"/>
          <w:lang w:bidi="ar"/>
        </w:rPr>
        <w:t>作者简介: 张三 ( 19</w:t>
      </w:r>
      <w:r>
        <w:rPr>
          <w:rFonts w:ascii="宋体" w:hAnsi="宋体" w:cs="宋体"/>
          <w:sz w:val="18"/>
          <w:szCs w:val="18"/>
          <w:lang w:bidi="ar"/>
        </w:rPr>
        <w:t>67</w:t>
      </w:r>
      <w:r>
        <w:rPr>
          <w:rFonts w:hint="eastAsia" w:ascii="宋体" w:hAnsi="宋体" w:cs="宋体"/>
          <w:sz w:val="18"/>
          <w:szCs w:val="18"/>
          <w:lang w:bidi="ar"/>
        </w:rPr>
        <w:t>- ) , 男 , 浙江杭州人 , 清华大学教育学院教授，博士、博士生导师。</w:t>
      </w:r>
    </w:p>
    <w:p>
      <w:pPr>
        <w:pStyle w:val="2"/>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9026F"/>
    <w:multiLevelType w:val="multilevel"/>
    <w:tmpl w:val="2909026F"/>
    <w:lvl w:ilvl="0" w:tentative="0">
      <w:start w:val="1"/>
      <w:numFmt w:val="decimal"/>
      <w:lvlText w:val="[%1]"/>
      <w:lvlJc w:val="left"/>
      <w:pPr>
        <w:ind w:left="420" w:hanging="420"/>
      </w:pPr>
      <w:rPr>
        <w:rFonts w:hint="default" w:ascii="Times New Roman" w:hAnsi="Times New Roman" w:cs="Times New Roman"/>
        <w:color w:val="000000"/>
        <w:u w:val="none" w:color="00000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3E0A3383"/>
    <w:multiLevelType w:val="multilevel"/>
    <w:tmpl w:val="3E0A3383"/>
    <w:lvl w:ilvl="0" w:tentative="0">
      <w:start w:val="1"/>
      <w:numFmt w:val="decimal"/>
      <w:lvlText w:val="%1."/>
      <w:lvlJc w:val="left"/>
      <w:pPr>
        <w:ind w:left="360" w:hanging="360"/>
      </w:pPr>
      <w:rPr>
        <w:rFonts w:hint="default" w:ascii="Times New Roman" w:hAnsi="Times New Roman" w:cs="Times New Roman"/>
      </w:rPr>
    </w:lvl>
    <w:lvl w:ilvl="1" w:tentative="0">
      <w:start w:val="1"/>
      <w:numFmt w:val="decimal"/>
      <w:isLgl/>
      <w:lvlText w:val="%1.%2"/>
      <w:lvlJc w:val="left"/>
      <w:pPr>
        <w:ind w:left="360" w:hanging="360"/>
      </w:pPr>
      <w:rPr>
        <w:rFonts w:hint="default" w:ascii="Times New Roman" w:hAnsi="Times New Roman" w:cs="Times New Roman"/>
      </w:rPr>
    </w:lvl>
    <w:lvl w:ilvl="2" w:tentative="0">
      <w:start w:val="1"/>
      <w:numFmt w:val="decimal"/>
      <w:isLgl/>
      <w:lvlText w:val="%1.%2.%3"/>
      <w:lvlJc w:val="left"/>
      <w:pPr>
        <w:ind w:left="720" w:hanging="720"/>
      </w:pPr>
      <w:rPr>
        <w:rFonts w:hint="default" w:ascii="Times New Roman" w:hAnsi="Times New Roman" w:cs="Times New Roman"/>
      </w:rPr>
    </w:lvl>
    <w:lvl w:ilvl="3" w:tentative="0">
      <w:start w:val="1"/>
      <w:numFmt w:val="decimal"/>
      <w:isLgl/>
      <w:lvlText w:val="%1.%2.%3.%4"/>
      <w:lvlJc w:val="left"/>
      <w:pPr>
        <w:ind w:left="720" w:hanging="720"/>
      </w:pPr>
      <w:rPr>
        <w:rFonts w:hint="default" w:ascii="Times New Roman" w:hAnsi="Times New Roman" w:cs="Times New Roman"/>
      </w:rPr>
    </w:lvl>
    <w:lvl w:ilvl="4" w:tentative="0">
      <w:start w:val="1"/>
      <w:numFmt w:val="decimal"/>
      <w:isLgl/>
      <w:lvlText w:val="%1.%2.%3.%4.%5"/>
      <w:lvlJc w:val="left"/>
      <w:pPr>
        <w:ind w:left="1080" w:hanging="1080"/>
      </w:pPr>
      <w:rPr>
        <w:rFonts w:hint="default" w:ascii="Times New Roman" w:hAnsi="Times New Roman" w:cs="Times New Roman"/>
      </w:rPr>
    </w:lvl>
    <w:lvl w:ilvl="5" w:tentative="0">
      <w:start w:val="1"/>
      <w:numFmt w:val="decimal"/>
      <w:isLgl/>
      <w:lvlText w:val="%1.%2.%3.%4.%5.%6"/>
      <w:lvlJc w:val="left"/>
      <w:pPr>
        <w:ind w:left="1080" w:hanging="1080"/>
      </w:pPr>
      <w:rPr>
        <w:rFonts w:hint="default" w:ascii="Times New Roman" w:hAnsi="Times New Roman" w:cs="Times New Roman"/>
      </w:rPr>
    </w:lvl>
    <w:lvl w:ilvl="6" w:tentative="0">
      <w:start w:val="1"/>
      <w:numFmt w:val="decimal"/>
      <w:isLgl/>
      <w:lvlText w:val="%7."/>
      <w:lvlJc w:val="left"/>
      <w:pPr>
        <w:tabs>
          <w:tab w:val="left" w:pos="5040"/>
        </w:tabs>
        <w:ind w:left="5040" w:hanging="360"/>
      </w:pPr>
    </w:lvl>
    <w:lvl w:ilvl="7" w:tentative="0">
      <w:start w:val="1"/>
      <w:numFmt w:val="decimal"/>
      <w:isLgl/>
      <w:lvlText w:val="%1.%2.%3.%4.%5.%6._x0006_.%8"/>
      <w:lvlJc w:val="left"/>
      <w:pPr>
        <w:ind w:left="1440" w:hanging="1440"/>
      </w:pPr>
      <w:rPr>
        <w:rFonts w:hint="default" w:ascii="Times New Roman" w:hAnsi="Times New Roman" w:cs="Times New Roman"/>
      </w:rPr>
    </w:lvl>
    <w:lvl w:ilvl="8" w:tentative="0">
      <w:start w:val="1"/>
      <w:numFmt w:val="decimal"/>
      <w:isLgl/>
      <w:lvlText w:val="%1.%2.%3.%4.%5.%6._x0006_.%8.%9"/>
      <w:lvlJc w:val="left"/>
      <w:pPr>
        <w:ind w:left="1800" w:hanging="1800"/>
      </w:pPr>
      <w:rPr>
        <w:rFonts w:hint="default" w:ascii="Times New Roman" w:hAnsi="Times New Roman" w:cs="Times New Roman"/>
      </w:rPr>
    </w:lvl>
  </w:abstractNum>
  <w:abstractNum w:abstractNumId="2">
    <w:nsid w:val="3F5F4FA6"/>
    <w:multiLevelType w:val="multilevel"/>
    <w:tmpl w:val="3F5F4FA6"/>
    <w:lvl w:ilvl="0" w:tentative="0">
      <w:start w:val="1"/>
      <w:numFmt w:val="decimalEnclosedCircle"/>
      <w:lvlText w:val="%1"/>
      <w:lvlJc w:val="left"/>
      <w:pPr>
        <w:ind w:left="360" w:hanging="360"/>
      </w:pPr>
      <w:rPr>
        <w:rFonts w:ascii="微软雅黑" w:hAnsi="微软雅黑" w:eastAsia="微软雅黑" w:cs="微软雅黑"/>
        <w:color w:val="333333"/>
        <w:sz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5F31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note text"/>
    <w:basedOn w:val="1"/>
    <w:uiPriority w:val="0"/>
    <w:pPr>
      <w:snapToGrid w:val="0"/>
      <w:jc w:val="left"/>
    </w:pPr>
    <w:rPr>
      <w:sz w:val="18"/>
    </w:rPr>
  </w:style>
  <w:style w:type="character" w:styleId="4">
    <w:name w:val="footnote reference"/>
    <w:uiPriority w:val="0"/>
    <w:rPr>
      <w:vertAlign w:val="superscript"/>
    </w:rPr>
  </w:style>
  <w:style w:type="paragraph" w:customStyle="1" w:styleId="6">
    <w:name w:val="TTP Title"/>
    <w:basedOn w:val="1"/>
    <w:next w:val="1"/>
    <w:semiHidden/>
    <w:uiPriority w:val="0"/>
    <w:pPr>
      <w:widowControl/>
      <w:autoSpaceDE w:val="0"/>
      <w:autoSpaceDN w:val="0"/>
      <w:jc w:val="center"/>
    </w:pPr>
    <w:rPr>
      <w:rFonts w:ascii="Arial" w:hAnsi="Arial" w:cs="宋体"/>
      <w:b/>
      <w:bCs/>
      <w:kern w:val="0"/>
      <w:sz w:val="30"/>
      <w:szCs w:val="30"/>
    </w:rPr>
  </w:style>
  <w:style w:type="paragraph" w:customStyle="1" w:styleId="7">
    <w:name w:val="TTP Address"/>
    <w:basedOn w:val="1"/>
    <w:semiHidden/>
    <w:uiPriority w:val="0"/>
    <w:pPr>
      <w:widowControl/>
      <w:autoSpaceDE w:val="0"/>
      <w:autoSpaceDN w:val="0"/>
      <w:jc w:val="center"/>
    </w:pPr>
    <w:rPr>
      <w:rFonts w:ascii="Arial" w:hAnsi="Arial" w:cs="宋体"/>
      <w:kern w:val="0"/>
      <w:sz w:val="22"/>
      <w:szCs w:val="22"/>
    </w:rPr>
  </w:style>
  <w:style w:type="paragraph" w:customStyle="1" w:styleId="8">
    <w:name w:val="TTP Keywords"/>
    <w:basedOn w:val="1"/>
    <w:next w:val="9"/>
    <w:semiHidden/>
    <w:uiPriority w:val="0"/>
    <w:pPr>
      <w:widowControl/>
      <w:autoSpaceDE w:val="0"/>
      <w:autoSpaceDN w:val="0"/>
    </w:pPr>
    <w:rPr>
      <w:rFonts w:ascii="Arial" w:hAnsi="Arial" w:cs="宋体"/>
      <w:kern w:val="0"/>
      <w:sz w:val="22"/>
      <w:szCs w:val="22"/>
    </w:rPr>
  </w:style>
  <w:style w:type="paragraph" w:customStyle="1" w:styleId="9">
    <w:name w:val="TTP Abstract"/>
    <w:basedOn w:val="1"/>
    <w:next w:val="10"/>
    <w:semiHidden/>
    <w:uiPriority w:val="0"/>
    <w:pPr>
      <w:widowControl/>
      <w:autoSpaceDE w:val="0"/>
      <w:autoSpaceDN w:val="0"/>
    </w:pPr>
    <w:rPr>
      <w:rFonts w:ascii="Times New Roman" w:hAnsi="Times New Roman" w:cs="宋体"/>
      <w:kern w:val="0"/>
      <w:sz w:val="24"/>
    </w:rPr>
  </w:style>
  <w:style w:type="paragraph" w:customStyle="1" w:styleId="10">
    <w:name w:val="TTP Section Heading"/>
    <w:basedOn w:val="1"/>
    <w:next w:val="11"/>
    <w:semiHidden/>
    <w:uiPriority w:val="0"/>
    <w:pPr>
      <w:widowControl/>
      <w:autoSpaceDE w:val="0"/>
      <w:autoSpaceDN w:val="0"/>
    </w:pPr>
    <w:rPr>
      <w:rFonts w:ascii="Times New Roman" w:hAnsi="Times New Roman" w:cs="宋体"/>
      <w:b/>
      <w:bCs/>
      <w:kern w:val="0"/>
      <w:sz w:val="24"/>
    </w:rPr>
  </w:style>
  <w:style w:type="paragraph" w:customStyle="1" w:styleId="11">
    <w:name w:val="TTP Paragraph (1st)"/>
    <w:basedOn w:val="1"/>
    <w:next w:val="12"/>
    <w:semiHidden/>
    <w:uiPriority w:val="0"/>
    <w:pPr>
      <w:widowControl/>
      <w:autoSpaceDE w:val="0"/>
      <w:autoSpaceDN w:val="0"/>
    </w:pPr>
    <w:rPr>
      <w:rFonts w:ascii="Times New Roman" w:hAnsi="Times New Roman" w:cs="宋体"/>
      <w:kern w:val="0"/>
      <w:sz w:val="24"/>
    </w:rPr>
  </w:style>
  <w:style w:type="paragraph" w:customStyle="1" w:styleId="12">
    <w:name w:val="TTP Paragraph (others)"/>
    <w:basedOn w:val="11"/>
    <w:semiHidden/>
    <w:uiPriority w:val="0"/>
    <w:pPr>
      <w:ind w:firstLine="283"/>
    </w:pPr>
  </w:style>
  <w:style w:type="paragraph" w:customStyle="1" w:styleId="13">
    <w:name w:val="figure legend"/>
    <w:basedOn w:val="1"/>
    <w:next w:val="1"/>
    <w:semiHidden/>
    <w:uiPriority w:val="0"/>
    <w:pPr>
      <w:keepNext/>
      <w:keepLines/>
      <w:autoSpaceDE w:val="0"/>
    </w:pPr>
    <w:rPr>
      <w:rFonts w:ascii="Times" w:hAnsi="Times" w:cs="宋体"/>
      <w:kern w:val="0"/>
      <w:sz w:val="18"/>
      <w:szCs w:val="18"/>
    </w:rPr>
  </w:style>
  <w:style w:type="paragraph" w:customStyle="1" w:styleId="14">
    <w:name w:val="table title"/>
    <w:basedOn w:val="1"/>
    <w:next w:val="1"/>
    <w:semiHidden/>
    <w:uiPriority w:val="0"/>
    <w:pPr>
      <w:keepNext/>
      <w:keepLines/>
      <w:autoSpaceDE w:val="0"/>
    </w:pPr>
    <w:rPr>
      <w:rFonts w:ascii="Times" w:hAnsi="Times" w:cs="宋体"/>
      <w:kern w:val="0"/>
      <w:sz w:val="18"/>
      <w:szCs w:val="18"/>
    </w:rPr>
  </w:style>
  <w:style w:type="paragraph" w:customStyle="1" w:styleId="15">
    <w:name w:val="TTP Equation"/>
    <w:basedOn w:val="1"/>
    <w:next w:val="11"/>
    <w:semiHidden/>
    <w:uiPriority w:val="0"/>
    <w:pPr>
      <w:widowControl/>
      <w:autoSpaceDE w:val="0"/>
      <w:autoSpaceDN w:val="0"/>
      <w:ind w:left="284" w:right="-11"/>
    </w:pPr>
    <w:rPr>
      <w:rFonts w:ascii="Times New Roman" w:hAnsi="Times New Roman" w:cs="宋体"/>
      <w:kern w:val="0"/>
      <w:sz w:val="24"/>
    </w:rPr>
  </w:style>
  <w:style w:type="paragraph" w:customStyle="1" w:styleId="16">
    <w:name w:val="reference"/>
    <w:basedOn w:val="1"/>
    <w:semiHidden/>
    <w:uiPriority w:val="0"/>
    <w:pPr>
      <w:widowControl/>
      <w:shd w:val="clear" w:color="auto" w:fill="FFFFFF"/>
      <w:autoSpaceDE w:val="0"/>
      <w:spacing w:line="280" w:lineRule="exact"/>
    </w:pPr>
    <w:rPr>
      <w:rFonts w:ascii="Times New Roman" w:hAnsi="Times New Roman" w:eastAsia="MS Mincho" w:cs="宋体"/>
      <w:b/>
      <w:bCs/>
      <w:sz w:val="24"/>
    </w:rPr>
  </w:style>
  <w:style w:type="paragraph" w:customStyle="1" w:styleId="17">
    <w:name w:val="文献"/>
    <w:basedOn w:val="16"/>
    <w:semiHidden/>
    <w:uiPriority w:val="0"/>
    <w:pPr>
      <w:ind w:left="420" w:hanging="420"/>
    </w:pPr>
    <w:rPr>
      <w:b w:val="0"/>
      <w:bCs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夏天的么么tea</cp:lastModifiedBy>
  <dcterms:modified xsi:type="dcterms:W3CDTF">2018-05-30T02:37:53Z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